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Статья 41. Охрана здоровья </w:t>
      </w:r>
      <w:proofErr w:type="gramStart"/>
      <w:r w:rsidRPr="005828EF">
        <w:rPr>
          <w:rFonts w:ascii="Calibri" w:hAnsi="Calibri" w:cs="Calibri"/>
        </w:rPr>
        <w:t>обучающихся</w:t>
      </w:r>
      <w:proofErr w:type="gramEnd"/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Комментарий к </w:t>
      </w:r>
      <w:hyperlink r:id="rId5" w:history="1">
        <w:r w:rsidRPr="005828EF">
          <w:rPr>
            <w:rFonts w:ascii="Calibri" w:hAnsi="Calibri" w:cs="Calibri"/>
            <w:color w:val="0000FF"/>
          </w:rPr>
          <w:t>статье 41</w:t>
        </w:r>
      </w:hyperlink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  <w:b/>
          <w:bCs/>
        </w:rPr>
        <w:t xml:space="preserve">1. </w:t>
      </w:r>
      <w:proofErr w:type="gramStart"/>
      <w:r w:rsidRPr="005828EF">
        <w:rPr>
          <w:rFonts w:ascii="Calibri" w:hAnsi="Calibri" w:cs="Calibri"/>
          <w:b/>
          <w:bCs/>
        </w:rPr>
        <w:t>Охрана здоровья граждан</w:t>
      </w:r>
      <w:r w:rsidRPr="005828EF">
        <w:rPr>
          <w:rFonts w:ascii="Calibri" w:hAnsi="Calibri" w:cs="Calibri"/>
        </w:rPr>
        <w:t xml:space="preserve"> - это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РФ, органами государственной власти субъектов РФ,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</w:t>
      </w:r>
      <w:proofErr w:type="gramEnd"/>
      <w:r w:rsidRPr="005828EF">
        <w:rPr>
          <w:rFonts w:ascii="Calibri" w:hAnsi="Calibri" w:cs="Calibri"/>
        </w:rPr>
        <w:t xml:space="preserve"> помощи.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Отношения, возникающие в сфере охраны здоровья граждан, регулируются Федеральным </w:t>
      </w:r>
      <w:hyperlink r:id="rId6" w:history="1">
        <w:r w:rsidRPr="005828EF">
          <w:rPr>
            <w:rFonts w:ascii="Calibri" w:hAnsi="Calibri" w:cs="Calibri"/>
            <w:color w:val="0000FF"/>
          </w:rPr>
          <w:t>законом</w:t>
        </w:r>
      </w:hyperlink>
      <w:r w:rsidRPr="005828EF">
        <w:rPr>
          <w:rFonts w:ascii="Calibri" w:hAnsi="Calibri" w:cs="Calibri"/>
        </w:rPr>
        <w:t xml:space="preserve"> от 21 ноября 2011 г. N 323-ФЗ "Об основах охраны здоровья граждан в Российской Федерации". Комментируемая </w:t>
      </w:r>
      <w:hyperlink r:id="rId7" w:history="1">
        <w:r w:rsidRPr="005828EF">
          <w:rPr>
            <w:rFonts w:ascii="Calibri" w:hAnsi="Calibri" w:cs="Calibri"/>
            <w:color w:val="0000FF"/>
          </w:rPr>
          <w:t>статья</w:t>
        </w:r>
      </w:hyperlink>
      <w:r w:rsidRPr="005828EF">
        <w:rPr>
          <w:rFonts w:ascii="Calibri" w:hAnsi="Calibri" w:cs="Calibri"/>
        </w:rPr>
        <w:t xml:space="preserve"> устанавливает особенности таких правоотношений, субъектный состав которых </w:t>
      </w:r>
      <w:proofErr w:type="gramStart"/>
      <w:r w:rsidRPr="005828EF">
        <w:rPr>
          <w:rFonts w:ascii="Calibri" w:hAnsi="Calibri" w:cs="Calibri"/>
        </w:rPr>
        <w:t>включает</w:t>
      </w:r>
      <w:proofErr w:type="gramEnd"/>
      <w:r w:rsidRPr="005828EF">
        <w:rPr>
          <w:rFonts w:ascii="Calibri" w:hAnsi="Calibri" w:cs="Calibri"/>
        </w:rPr>
        <w:t xml:space="preserve"> в том числе обучающихся, в отношении которых принимаются меры по охране их здоровья, а также образовательные организации, на которые возлагается обязанность по обеспечению реализации таких мер.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Охрана здоровья обучающихся включает в себя несколько видов мер, направленных в основном на профилактику возникновения заболеваний </w:t>
      </w:r>
      <w:proofErr w:type="gramStart"/>
      <w:r w:rsidRPr="005828EF">
        <w:rPr>
          <w:rFonts w:ascii="Calibri" w:hAnsi="Calibri" w:cs="Calibri"/>
        </w:rPr>
        <w:t>среди</w:t>
      </w:r>
      <w:proofErr w:type="gramEnd"/>
      <w:r w:rsidRPr="005828EF">
        <w:rPr>
          <w:rFonts w:ascii="Calibri" w:hAnsi="Calibri" w:cs="Calibri"/>
        </w:rPr>
        <w:t xml:space="preserve"> обучающихся. </w:t>
      </w:r>
      <w:r w:rsidRPr="005828EF">
        <w:rPr>
          <w:rFonts w:ascii="Calibri" w:hAnsi="Calibri" w:cs="Calibri"/>
          <w:b/>
          <w:bCs/>
        </w:rPr>
        <w:t>Профилактика</w:t>
      </w:r>
      <w:r w:rsidRPr="005828EF">
        <w:rPr>
          <w:rFonts w:ascii="Calibri" w:hAnsi="Calibri" w:cs="Calibri"/>
        </w:rPr>
        <w:t xml:space="preserve"> - это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5828EF">
        <w:rPr>
          <w:rFonts w:ascii="Calibri" w:hAnsi="Calibri" w:cs="Calibri"/>
        </w:rPr>
        <w:t>влияния</w:t>
      </w:r>
      <w:proofErr w:type="gramEnd"/>
      <w:r w:rsidRPr="005828EF">
        <w:rPr>
          <w:rFonts w:ascii="Calibri" w:hAnsi="Calibri" w:cs="Calibri"/>
        </w:rPr>
        <w:t xml:space="preserve"> на здоровье человека факторов среды его обитания.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Комментируемая </w:t>
      </w:r>
      <w:hyperlink r:id="rId8" w:history="1">
        <w:r w:rsidRPr="005828EF">
          <w:rPr>
            <w:rFonts w:ascii="Calibri" w:hAnsi="Calibri" w:cs="Calibri"/>
            <w:color w:val="0000FF"/>
          </w:rPr>
          <w:t>статья</w:t>
        </w:r>
      </w:hyperlink>
      <w:r w:rsidRPr="005828EF">
        <w:rPr>
          <w:rFonts w:ascii="Calibri" w:hAnsi="Calibri" w:cs="Calibri"/>
        </w:rPr>
        <w:t xml:space="preserve"> закрепляет следующие направления в обеспечении охраны здоровья </w:t>
      </w:r>
      <w:proofErr w:type="gramStart"/>
      <w:r w:rsidRPr="005828EF">
        <w:rPr>
          <w:rFonts w:ascii="Calibri" w:hAnsi="Calibri" w:cs="Calibri"/>
        </w:rPr>
        <w:t>обучающихся</w:t>
      </w:r>
      <w:proofErr w:type="gramEnd"/>
      <w:r w:rsidRPr="005828EF">
        <w:rPr>
          <w:rFonts w:ascii="Calibri" w:hAnsi="Calibri" w:cs="Calibri"/>
        </w:rPr>
        <w:t>: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1) </w:t>
      </w:r>
      <w:r w:rsidRPr="005828EF">
        <w:rPr>
          <w:rFonts w:ascii="Calibri" w:hAnsi="Calibri" w:cs="Calibri"/>
          <w:b/>
          <w:bCs/>
        </w:rPr>
        <w:t>оказание первичной медико-санитарной помощи</w:t>
      </w:r>
      <w:r w:rsidRPr="005828EF">
        <w:rPr>
          <w:rFonts w:ascii="Calibri" w:hAnsi="Calibri" w:cs="Calibri"/>
        </w:rPr>
        <w:t xml:space="preserve"> в порядке, установленном Федеральным </w:t>
      </w:r>
      <w:hyperlink r:id="rId9" w:history="1">
        <w:r w:rsidRPr="005828EF">
          <w:rPr>
            <w:rFonts w:ascii="Calibri" w:hAnsi="Calibri" w:cs="Calibri"/>
            <w:color w:val="0000FF"/>
          </w:rPr>
          <w:t>законом</w:t>
        </w:r>
      </w:hyperlink>
      <w:r w:rsidRPr="005828EF">
        <w:rPr>
          <w:rFonts w:ascii="Calibri" w:hAnsi="Calibri" w:cs="Calibri"/>
        </w:rPr>
        <w:t xml:space="preserve"> от 21 ноября 2011 г. N 323-ФЗ.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  <w:proofErr w:type="gramStart"/>
      <w:r w:rsidRPr="005828EF">
        <w:rPr>
          <w:rFonts w:ascii="Calibri" w:hAnsi="Calibri" w:cs="Calibri"/>
        </w:rPr>
        <w:t xml:space="preserve">Организация оказания первичной медико-санитарной помощи обучающимся в целях приближения к их месту обучения осуществляется по территориально-участковому принципу, предусматривающему формирование групп обслуживаемого населения по месту учебы в определенных образовательных организациях, с учетом положений </w:t>
      </w:r>
      <w:hyperlink r:id="rId10" w:history="1">
        <w:r w:rsidRPr="005828EF">
          <w:rPr>
            <w:rFonts w:ascii="Calibri" w:hAnsi="Calibri" w:cs="Calibri"/>
            <w:color w:val="0000FF"/>
          </w:rPr>
          <w:t>ст. 21</w:t>
        </w:r>
      </w:hyperlink>
      <w:r w:rsidRPr="005828EF">
        <w:rPr>
          <w:rFonts w:ascii="Calibri" w:hAnsi="Calibri" w:cs="Calibri"/>
        </w:rPr>
        <w:t xml:space="preserve"> Федерального закона от 21 ноября 2011 г. N 323-ФЗ, предусматривающей право гражданина на выбор медицинской организации и лечащего врача.</w:t>
      </w:r>
      <w:proofErr w:type="gramEnd"/>
      <w:r w:rsidRPr="005828EF">
        <w:rPr>
          <w:rFonts w:ascii="Calibri" w:hAnsi="Calibri" w:cs="Calibri"/>
        </w:rPr>
        <w:t xml:space="preserve"> Первичная медико-санитарная помощь включает в себя </w:t>
      </w:r>
      <w:proofErr w:type="gramStart"/>
      <w:r w:rsidRPr="005828EF">
        <w:rPr>
          <w:rFonts w:ascii="Calibri" w:hAnsi="Calibri" w:cs="Calibri"/>
        </w:rPr>
        <w:t>первичные</w:t>
      </w:r>
      <w:proofErr w:type="gramEnd"/>
      <w:r w:rsidRPr="005828EF">
        <w:rPr>
          <w:rFonts w:ascii="Calibri" w:hAnsi="Calibri" w:cs="Calibri"/>
        </w:rPr>
        <w:t xml:space="preserve"> доврачебную, врачебную и специализированную медико-санитарную помощь и оказывается в амбулаторных условиях и в условиях дневного стационара;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2) </w:t>
      </w:r>
      <w:r w:rsidRPr="005828EF">
        <w:rPr>
          <w:rFonts w:ascii="Calibri" w:hAnsi="Calibri" w:cs="Calibri"/>
          <w:b/>
          <w:bCs/>
        </w:rPr>
        <w:t xml:space="preserve">организация питания </w:t>
      </w:r>
      <w:proofErr w:type="gramStart"/>
      <w:r w:rsidRPr="005828EF">
        <w:rPr>
          <w:rFonts w:ascii="Calibri" w:hAnsi="Calibri" w:cs="Calibri"/>
          <w:b/>
          <w:bCs/>
        </w:rPr>
        <w:t>обучающихся</w:t>
      </w:r>
      <w:proofErr w:type="gramEnd"/>
      <w:r w:rsidRPr="005828EF">
        <w:rPr>
          <w:rFonts w:ascii="Calibri" w:hAnsi="Calibri" w:cs="Calibri"/>
        </w:rPr>
        <w:t xml:space="preserve">. Организация питания обучающихся обеспечивается образовательными организациями в соответствии со </w:t>
      </w:r>
      <w:hyperlink r:id="rId11" w:history="1">
        <w:r w:rsidRPr="005828EF">
          <w:rPr>
            <w:rFonts w:ascii="Calibri" w:hAnsi="Calibri" w:cs="Calibri"/>
            <w:color w:val="0000FF"/>
          </w:rPr>
          <w:t>ст. 37</w:t>
        </w:r>
      </w:hyperlink>
      <w:r w:rsidRPr="005828EF">
        <w:rPr>
          <w:rFonts w:ascii="Calibri" w:hAnsi="Calibri" w:cs="Calibri"/>
        </w:rPr>
        <w:t xml:space="preserve"> комментируемого Закона (</w:t>
      </w:r>
      <w:proofErr w:type="gramStart"/>
      <w:r w:rsidRPr="005828EF">
        <w:rPr>
          <w:rFonts w:ascii="Calibri" w:hAnsi="Calibri" w:cs="Calibri"/>
        </w:rPr>
        <w:t>см</w:t>
      </w:r>
      <w:proofErr w:type="gramEnd"/>
      <w:r w:rsidRPr="005828EF">
        <w:rPr>
          <w:rFonts w:ascii="Calibri" w:hAnsi="Calibri" w:cs="Calibri"/>
        </w:rPr>
        <w:t xml:space="preserve">. </w:t>
      </w:r>
      <w:hyperlink w:anchor="Par1826" w:history="1">
        <w:r w:rsidRPr="005828EF">
          <w:rPr>
            <w:rFonts w:ascii="Calibri" w:hAnsi="Calibri" w:cs="Calibri"/>
            <w:color w:val="0000FF"/>
          </w:rPr>
          <w:t>комментарий к ст. 37</w:t>
        </w:r>
      </w:hyperlink>
      <w:r w:rsidRPr="005828EF">
        <w:rPr>
          <w:rFonts w:ascii="Calibri" w:hAnsi="Calibri" w:cs="Calibri"/>
        </w:rPr>
        <w:t xml:space="preserve">) и в целях охраны здоровья обучающихся предусматривает предоставление продуктов питания соответствующего качества, обеспечение рациональных норм питания, соблюдение санитарно-гигиенических норм и пр. Рациональная организация питания в образовательном учреждении является одним из важных элементов системной работы по формированию культуры здорового питания наряду с включением в учебный процесс образовательных программ формирования культуры здорового питания и просветительской работой с детьми, их родителями (законными представителями), педагогами и специалистами образовательных учреждений. Согласно </w:t>
      </w:r>
      <w:hyperlink r:id="rId12" w:history="1">
        <w:r w:rsidRPr="005828EF">
          <w:rPr>
            <w:rFonts w:ascii="Calibri" w:hAnsi="Calibri" w:cs="Calibri"/>
            <w:color w:val="0000FF"/>
          </w:rPr>
          <w:t>письму</w:t>
        </w:r>
      </w:hyperlink>
      <w:r w:rsidRPr="005828EF">
        <w:rPr>
          <w:rFonts w:ascii="Calibri" w:hAnsi="Calibri" w:cs="Calibri"/>
        </w:rPr>
        <w:t xml:space="preserve"> </w:t>
      </w:r>
      <w:proofErr w:type="spellStart"/>
      <w:r w:rsidRPr="005828EF">
        <w:rPr>
          <w:rFonts w:ascii="Calibri" w:hAnsi="Calibri" w:cs="Calibri"/>
        </w:rPr>
        <w:t>Минобрнауки</w:t>
      </w:r>
      <w:proofErr w:type="spellEnd"/>
      <w:r w:rsidRPr="005828EF">
        <w:rPr>
          <w:rFonts w:ascii="Calibri" w:hAnsi="Calibri" w:cs="Calibri"/>
        </w:rPr>
        <w:t xml:space="preserve"> РФ от 12 апреля 2012 г. N 06-731 "О формировании культуры здорового питания обучающихся, воспитанников" только сочетание этих направлений работы поможет создать и в школе, и дома такую среду, в которой возможно формирование культуры здорового питания и здорового образа жизни;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3) </w:t>
      </w:r>
      <w:r w:rsidRPr="005828EF">
        <w:rPr>
          <w:rFonts w:ascii="Calibri" w:hAnsi="Calibri" w:cs="Calibri"/>
          <w:b/>
          <w:bCs/>
        </w:rPr>
        <w:t>определение оптимальной учебной, внеучебной нагрузки, режима учебных занятий и продолжительности каникул</w:t>
      </w:r>
      <w:r w:rsidRPr="005828EF">
        <w:rPr>
          <w:rFonts w:ascii="Calibri" w:hAnsi="Calibri" w:cs="Calibri"/>
        </w:rPr>
        <w:t xml:space="preserve">. Данная мера обеспечивает возможность недопущения переутомления </w:t>
      </w:r>
      <w:proofErr w:type="gramStart"/>
      <w:r w:rsidRPr="005828EF">
        <w:rPr>
          <w:rFonts w:ascii="Calibri" w:hAnsi="Calibri" w:cs="Calibri"/>
        </w:rPr>
        <w:t>обучающихся</w:t>
      </w:r>
      <w:proofErr w:type="gramEnd"/>
      <w:r w:rsidRPr="005828EF">
        <w:rPr>
          <w:rFonts w:ascii="Calibri" w:hAnsi="Calibri" w:cs="Calibri"/>
        </w:rPr>
        <w:t xml:space="preserve"> как в течение дня, так и в течение учебного года. Для различных категорий обучающихся учебная нагрузка и режим определяются в соответствии с гигиеническими требованиями к режиму образовательного процесса. Данные требования установлены Санитарно-эпидемиологическими </w:t>
      </w:r>
      <w:hyperlink r:id="rId13" w:history="1">
        <w:r w:rsidRPr="005828EF">
          <w:rPr>
            <w:rFonts w:ascii="Calibri" w:hAnsi="Calibri" w:cs="Calibri"/>
            <w:color w:val="0000FF"/>
          </w:rPr>
          <w:t>правилами</w:t>
        </w:r>
      </w:hyperlink>
      <w:r w:rsidRPr="005828EF">
        <w:rPr>
          <w:rFonts w:ascii="Calibri" w:hAnsi="Calibri" w:cs="Calibri"/>
        </w:rPr>
        <w:t xml:space="preserve"> и нормативами </w:t>
      </w:r>
      <w:proofErr w:type="spellStart"/>
      <w:r w:rsidRPr="005828EF">
        <w:rPr>
          <w:rFonts w:ascii="Calibri" w:hAnsi="Calibri" w:cs="Calibri"/>
        </w:rPr>
        <w:t>СанПиН</w:t>
      </w:r>
      <w:proofErr w:type="spellEnd"/>
      <w:r w:rsidRPr="005828EF">
        <w:rPr>
          <w:rFonts w:ascii="Calibri" w:hAnsi="Calibri" w:cs="Calibri"/>
        </w:rPr>
        <w:t xml:space="preserve"> 2.4.2.2821-10 "Санитарно-эпидемиологические </w:t>
      </w:r>
      <w:r w:rsidRPr="005828EF">
        <w:rPr>
          <w:rFonts w:ascii="Calibri" w:hAnsi="Calibri" w:cs="Calibri"/>
        </w:rPr>
        <w:lastRenderedPageBreak/>
        <w:t>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 декабря 2010 г. N 189.</w:t>
      </w:r>
    </w:p>
    <w:p w:rsidR="005828EF" w:rsidRPr="005828EF" w:rsidRDefault="00A11EFD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5828EF" w:rsidRPr="005828EF">
          <w:rPr>
            <w:rFonts w:ascii="Calibri" w:hAnsi="Calibri" w:cs="Calibri"/>
            <w:color w:val="0000FF"/>
          </w:rPr>
          <w:t>Правилами</w:t>
        </w:r>
      </w:hyperlink>
      <w:r w:rsidR="005828EF" w:rsidRPr="005828EF">
        <w:rPr>
          <w:rFonts w:ascii="Calibri" w:hAnsi="Calibri" w:cs="Calibri"/>
        </w:rPr>
        <w:t xml:space="preserve"> предусмотрено, что учебные занятия следует начинать не ранее 8 часов. Проведение нулевых уроков не допускается. 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 Обучение в 3 смены в общеобразовательных учреждениях не допускается.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гигиеническими требованиями к максимальным величинам недельной образовательной нагрузки согласно </w:t>
      </w:r>
      <w:hyperlink r:id="rId15" w:history="1">
        <w:proofErr w:type="spellStart"/>
        <w:r w:rsidRPr="005828EF">
          <w:rPr>
            <w:rFonts w:ascii="Calibri" w:hAnsi="Calibri" w:cs="Calibri"/>
            <w:color w:val="0000FF"/>
          </w:rPr>
          <w:t>СанПиН</w:t>
        </w:r>
        <w:proofErr w:type="spellEnd"/>
        <w:r w:rsidRPr="005828EF">
          <w:rPr>
            <w:rFonts w:ascii="Calibri" w:hAnsi="Calibri" w:cs="Calibri"/>
            <w:color w:val="0000FF"/>
          </w:rPr>
          <w:t xml:space="preserve"> 2.4.2.2821-10</w:t>
        </w:r>
      </w:hyperlink>
      <w:r w:rsidRPr="005828EF">
        <w:rPr>
          <w:rFonts w:ascii="Calibri" w:hAnsi="Calibri" w:cs="Calibri"/>
        </w:rPr>
        <w:t>, в частности, объем максимальной допустимой нагрузки в течение дня должен составлять: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для обучающихся 1-х классов - не должен превышать 4 уроков и 1 день в неделю - не более 5 уроков за счет урока физической культуры;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для обучающихся 5 - 6 классов - не более 6 уроков;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для обучающихся 7 - 11 классов - не более 7 уроков.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Регулирует </w:t>
      </w:r>
      <w:hyperlink r:id="rId16" w:history="1">
        <w:proofErr w:type="spellStart"/>
        <w:r w:rsidRPr="005828EF">
          <w:rPr>
            <w:rFonts w:ascii="Calibri" w:hAnsi="Calibri" w:cs="Calibri"/>
            <w:color w:val="0000FF"/>
          </w:rPr>
          <w:t>СанПиН</w:t>
        </w:r>
        <w:proofErr w:type="spellEnd"/>
      </w:hyperlink>
      <w:r w:rsidRPr="005828EF">
        <w:rPr>
          <w:rFonts w:ascii="Calibri" w:hAnsi="Calibri" w:cs="Calibri"/>
        </w:rPr>
        <w:t xml:space="preserve"> и правила составления расписания уроков: должны учитываться дневная и недельная умственная работоспособность обучающихся и шкала трудности учебных предметов. Также закреплено, что 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Обучение в 1-м классе </w:t>
      </w:r>
      <w:proofErr w:type="gramStart"/>
      <w:r w:rsidRPr="005828EF">
        <w:rPr>
          <w:rFonts w:ascii="Calibri" w:hAnsi="Calibri" w:cs="Calibri"/>
        </w:rPr>
        <w:t>имеет свои дополнительные особенности ввиду</w:t>
      </w:r>
      <w:proofErr w:type="gramEnd"/>
      <w:r w:rsidRPr="005828EF">
        <w:rPr>
          <w:rFonts w:ascii="Calibri" w:hAnsi="Calibri" w:cs="Calibri"/>
        </w:rPr>
        <w:t xml:space="preserve"> возраста обучающихся, их психофизиологических особенностей и необходимости адаптации к школьной системе: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учебные занятия проводятся по 5-дневной учебной неделе и только в первую смену;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обучение проводится без балльного оценивания знаний обучающихся и домашних заданий;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дополнительные недельные каникулы в середине третьей четверти при традиционном режиме обучения;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4) </w:t>
      </w:r>
      <w:r w:rsidRPr="005828EF">
        <w:rPr>
          <w:rFonts w:ascii="Calibri" w:hAnsi="Calibri" w:cs="Calibri"/>
          <w:b/>
          <w:bCs/>
        </w:rPr>
        <w:t>пропаганда и обучение навыкам здорового образа жизни, требованиям охраны труда, организация и создание условий для профилактики заболеваний и оздоровления обучающихся, для занятия ими физической культурой и спортом</w:t>
      </w:r>
      <w:r w:rsidRPr="005828EF">
        <w:rPr>
          <w:rFonts w:ascii="Calibri" w:hAnsi="Calibri" w:cs="Calibri"/>
        </w:rPr>
        <w:t xml:space="preserve">. Формирование здорового образа </w:t>
      </w:r>
      <w:proofErr w:type="gramStart"/>
      <w:r w:rsidRPr="005828EF">
        <w:rPr>
          <w:rFonts w:ascii="Calibri" w:hAnsi="Calibri" w:cs="Calibri"/>
        </w:rPr>
        <w:t>жизни</w:t>
      </w:r>
      <w:proofErr w:type="gramEnd"/>
      <w:r w:rsidRPr="005828EF">
        <w:rPr>
          <w:rFonts w:ascii="Calibri" w:hAnsi="Calibri" w:cs="Calibri"/>
        </w:rPr>
        <w:t xml:space="preserve"> у граждан начиная с детского возраста обеспечивается путем проведения мероприятий, направленных на информирование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 </w:t>
      </w:r>
      <w:proofErr w:type="gramStart"/>
      <w:r w:rsidRPr="005828EF">
        <w:rPr>
          <w:rFonts w:ascii="Calibri" w:hAnsi="Calibri" w:cs="Calibri"/>
        </w:rPr>
        <w:t xml:space="preserve">Одной из мер, направленной на формирование у семьи и детей потребности в здоровом образе жизни, предусмотренной Национальной </w:t>
      </w:r>
      <w:hyperlink r:id="rId17" w:history="1">
        <w:r w:rsidRPr="005828EF">
          <w:rPr>
            <w:rFonts w:ascii="Calibri" w:hAnsi="Calibri" w:cs="Calibri"/>
            <w:color w:val="0000FF"/>
          </w:rPr>
          <w:t>стратегией</w:t>
        </w:r>
      </w:hyperlink>
      <w:r w:rsidRPr="005828EF">
        <w:rPr>
          <w:rFonts w:ascii="Calibri" w:hAnsi="Calibri" w:cs="Calibri"/>
        </w:rPr>
        <w:t xml:space="preserve"> действий в интересах детей на 2012 - 2017 годы, утв. Указом Президента РФ от 1 июня 2012 г. N 761, является обеспечение доступности занятий физической культурой и спортом для всех категорий детей в соответствии с их потребностями и возможностями с ориентацией на формирование</w:t>
      </w:r>
      <w:proofErr w:type="gramEnd"/>
      <w:r w:rsidRPr="005828EF">
        <w:rPr>
          <w:rFonts w:ascii="Calibri" w:hAnsi="Calibri" w:cs="Calibri"/>
        </w:rPr>
        <w:t xml:space="preserve"> ценностей здорового образа жизни.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Санитарные </w:t>
      </w:r>
      <w:hyperlink r:id="rId18" w:history="1">
        <w:r w:rsidRPr="005828EF">
          <w:rPr>
            <w:rFonts w:ascii="Calibri" w:hAnsi="Calibri" w:cs="Calibri"/>
            <w:color w:val="0000FF"/>
          </w:rPr>
          <w:t>правила N 1567-76</w:t>
        </w:r>
      </w:hyperlink>
      <w:r w:rsidRPr="005828EF">
        <w:rPr>
          <w:rFonts w:ascii="Calibri" w:hAnsi="Calibri" w:cs="Calibri"/>
        </w:rPr>
        <w:t xml:space="preserve"> устройства и содержания мест занятий по физической культуре и спорту утверждены еще Главным государственным санитарным врачом СССР 30 декабря 1976 г. и действуют в редакции 1996 г.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828EF">
        <w:rPr>
          <w:rFonts w:ascii="Calibri" w:hAnsi="Calibri" w:cs="Calibri"/>
        </w:rPr>
        <w:t xml:space="preserve">При этом при применении положений </w:t>
      </w:r>
      <w:hyperlink r:id="rId19" w:history="1">
        <w:r w:rsidRPr="005828EF">
          <w:rPr>
            <w:rFonts w:ascii="Calibri" w:hAnsi="Calibri" w:cs="Calibri"/>
            <w:color w:val="0000FF"/>
          </w:rPr>
          <w:t>п. 1.7</w:t>
        </w:r>
      </w:hyperlink>
      <w:r w:rsidRPr="005828EF">
        <w:rPr>
          <w:rFonts w:ascii="Calibri" w:hAnsi="Calibri" w:cs="Calibri"/>
        </w:rPr>
        <w:t xml:space="preserve"> </w:t>
      </w:r>
      <w:proofErr w:type="spellStart"/>
      <w:r w:rsidRPr="005828EF">
        <w:rPr>
          <w:rFonts w:ascii="Calibri" w:hAnsi="Calibri" w:cs="Calibri"/>
        </w:rPr>
        <w:t>СанПиН</w:t>
      </w:r>
      <w:proofErr w:type="spellEnd"/>
      <w:r w:rsidRPr="005828EF">
        <w:rPr>
          <w:rFonts w:ascii="Calibri" w:hAnsi="Calibri" w:cs="Calibri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(согласно которому использование помещений общеобразовательных учреждений не по назначению не допускается) следует руководствоваться тем, что разрешается использование помещений для занятия спортом и физкультурой (спортивный зал, </w:t>
      </w:r>
      <w:r w:rsidRPr="005828EF">
        <w:rPr>
          <w:rFonts w:ascii="Calibri" w:hAnsi="Calibri" w:cs="Calibri"/>
        </w:rPr>
        <w:lastRenderedPageBreak/>
        <w:t>спортивные площадки) образовательных учреждений для проведения различных форм спортивных занятий и оздоровительных мероприятий (секции, соревнования</w:t>
      </w:r>
      <w:proofErr w:type="gramEnd"/>
      <w:r w:rsidRPr="005828EF">
        <w:rPr>
          <w:rFonts w:ascii="Calibri" w:hAnsi="Calibri" w:cs="Calibri"/>
        </w:rPr>
        <w:t xml:space="preserve"> и другие) во время внеурочной деятельности для всех групп населения, в том числе и взрослых, при условии соблюдения режима уборки указанных помещений (</w:t>
      </w:r>
      <w:hyperlink r:id="rId20" w:history="1">
        <w:r w:rsidRPr="005828EF">
          <w:rPr>
            <w:rFonts w:ascii="Calibri" w:hAnsi="Calibri" w:cs="Calibri"/>
            <w:color w:val="0000FF"/>
          </w:rPr>
          <w:t>письмо</w:t>
        </w:r>
      </w:hyperlink>
      <w:r w:rsidRPr="005828EF">
        <w:rPr>
          <w:rFonts w:ascii="Calibri" w:hAnsi="Calibri" w:cs="Calibri"/>
        </w:rPr>
        <w:t xml:space="preserve"> Роспотребнадзора от 29 декабря 2012 г. N 01/15199-12-23 "Об использовании помещений для занятия спортом и физкультурой образовательных учреждений");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5) </w:t>
      </w:r>
      <w:r w:rsidRPr="005828EF">
        <w:rPr>
          <w:rFonts w:ascii="Calibri" w:hAnsi="Calibri" w:cs="Calibri"/>
          <w:b/>
          <w:bCs/>
        </w:rPr>
        <w:t xml:space="preserve">прохождение </w:t>
      </w:r>
      <w:proofErr w:type="gramStart"/>
      <w:r w:rsidRPr="005828EF">
        <w:rPr>
          <w:rFonts w:ascii="Calibri" w:hAnsi="Calibri" w:cs="Calibri"/>
          <w:b/>
          <w:bCs/>
        </w:rPr>
        <w:t>обучающимися</w:t>
      </w:r>
      <w:proofErr w:type="gramEnd"/>
      <w:r w:rsidRPr="005828EF">
        <w:rPr>
          <w:rFonts w:ascii="Calibri" w:hAnsi="Calibri" w:cs="Calibri"/>
          <w:b/>
          <w:bCs/>
        </w:rPr>
        <w:t xml:space="preserve"> периодических медицинских осмотров и диспансеризации.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  <w:b/>
          <w:bCs/>
        </w:rPr>
        <w:t>Медицинский осмотр</w:t>
      </w:r>
      <w:r w:rsidRPr="005828EF">
        <w:rPr>
          <w:rFonts w:ascii="Calibri" w:hAnsi="Calibri" w:cs="Calibri"/>
        </w:rPr>
        <w:t xml:space="preserve"> представляет собой комплекс медицинских вмешательств, направленных на выявление патологических состояний, заболеваний и факторов риска их развития.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 </w:t>
      </w:r>
      <w:hyperlink r:id="rId21" w:history="1">
        <w:r w:rsidRPr="005828EF">
          <w:rPr>
            <w:rFonts w:ascii="Calibri" w:hAnsi="Calibri" w:cs="Calibri"/>
            <w:color w:val="0000FF"/>
          </w:rPr>
          <w:t>Порядок</w:t>
        </w:r>
      </w:hyperlink>
      <w:r w:rsidRPr="005828EF">
        <w:rPr>
          <w:rFonts w:ascii="Calibri" w:hAnsi="Calibri" w:cs="Calibri"/>
        </w:rPr>
        <w:t xml:space="preserve"> прохождения несовершеннолетними медицинских осмотров, в том числе при поступлении в образовательные учреждения и в период обучения в них, утвержден Приказом Минздрава РФ от 21 декабря 2012 г. N 1346н.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Периодические медицинские осмотры несовершеннолетних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противопоказаний к продолжению учебы.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Проведение периодических осмотров организуется образовательными организациями ежегодно в отношении несовершеннолетних, обучающихся по очной форме обучения. Периодические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медицине)". Образовательная организация вправе организовать проведение периодических осмотров в своем структурном подразделении, осуществляющем медицинскую деятельность, при наличии лицензии на осуществление медицинской деятельности, предусматривающей выполнение работ (оказание услуг) по "педиатрии".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  <w:b/>
          <w:bCs/>
        </w:rPr>
        <w:t>Диспансеризация</w:t>
      </w:r>
      <w:r w:rsidRPr="005828EF">
        <w:rPr>
          <w:rFonts w:ascii="Calibri" w:hAnsi="Calibri" w:cs="Calibri"/>
        </w:rPr>
        <w:t xml:space="preserve"> согласно Федеральному </w:t>
      </w:r>
      <w:hyperlink r:id="rId22" w:history="1">
        <w:r w:rsidRPr="005828EF">
          <w:rPr>
            <w:rFonts w:ascii="Calibri" w:hAnsi="Calibri" w:cs="Calibri"/>
            <w:color w:val="0000FF"/>
          </w:rPr>
          <w:t>закону</w:t>
        </w:r>
      </w:hyperlink>
      <w:r w:rsidRPr="005828EF">
        <w:rPr>
          <w:rFonts w:ascii="Calibri" w:hAnsi="Calibri" w:cs="Calibri"/>
        </w:rPr>
        <w:t xml:space="preserve"> от 21 ноября 2011 г. N 323-ФЗ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Приказом Минздрава РФ от 21 декабря 2012 г. N 1344н утвержден </w:t>
      </w:r>
      <w:hyperlink r:id="rId23" w:history="1">
        <w:r w:rsidRPr="005828EF">
          <w:rPr>
            <w:rFonts w:ascii="Calibri" w:hAnsi="Calibri" w:cs="Calibri"/>
            <w:color w:val="0000FF"/>
          </w:rPr>
          <w:t>Порядок</w:t>
        </w:r>
      </w:hyperlink>
      <w:r w:rsidRPr="005828EF">
        <w:rPr>
          <w:rFonts w:ascii="Calibri" w:hAnsi="Calibri" w:cs="Calibri"/>
        </w:rPr>
        <w:t xml:space="preserve"> проведения диспансерного наблюдения;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7) </w:t>
      </w:r>
      <w:r w:rsidRPr="005828EF">
        <w:rPr>
          <w:rFonts w:ascii="Calibri" w:hAnsi="Calibri" w:cs="Calibri"/>
          <w:b/>
          <w:bCs/>
        </w:rPr>
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828EF">
        <w:rPr>
          <w:rFonts w:ascii="Calibri" w:hAnsi="Calibri" w:cs="Calibri"/>
          <w:b/>
          <w:bCs/>
        </w:rPr>
        <w:t>прекурсоров</w:t>
      </w:r>
      <w:proofErr w:type="spellEnd"/>
      <w:r w:rsidRPr="005828EF">
        <w:rPr>
          <w:rFonts w:ascii="Calibri" w:hAnsi="Calibri" w:cs="Calibri"/>
          <w:b/>
          <w:bCs/>
        </w:rPr>
        <w:t xml:space="preserve"> и аналогов и других одурманивающих веществ</w:t>
      </w:r>
      <w:r w:rsidRPr="005828EF">
        <w:rPr>
          <w:rFonts w:ascii="Calibri" w:hAnsi="Calibri" w:cs="Calibri"/>
        </w:rPr>
        <w:t xml:space="preserve">. </w:t>
      </w:r>
      <w:proofErr w:type="spellStart"/>
      <w:proofErr w:type="gramStart"/>
      <w:r w:rsidRPr="005828EF">
        <w:rPr>
          <w:rFonts w:ascii="Calibri" w:hAnsi="Calibri" w:cs="Calibri"/>
        </w:rPr>
        <w:t>Минобрнауки</w:t>
      </w:r>
      <w:proofErr w:type="spellEnd"/>
      <w:r w:rsidRPr="005828EF">
        <w:rPr>
          <w:rFonts w:ascii="Calibri" w:hAnsi="Calibri" w:cs="Calibri"/>
        </w:rPr>
        <w:t xml:space="preserve"> РФ были разработаны </w:t>
      </w:r>
      <w:hyperlink r:id="rId24" w:history="1">
        <w:r w:rsidRPr="005828EF">
          <w:rPr>
            <w:rFonts w:ascii="Calibri" w:hAnsi="Calibri" w:cs="Calibri"/>
            <w:color w:val="0000FF"/>
          </w:rPr>
          <w:t>рекомендации</w:t>
        </w:r>
      </w:hyperlink>
      <w:r w:rsidRPr="005828EF">
        <w:rPr>
          <w:rFonts w:ascii="Calibri" w:hAnsi="Calibri" w:cs="Calibri"/>
        </w:rPr>
        <w:t xml:space="preserve">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веществ, распространения ВИЧ-инфекции и жестокого обращения с детьми, утв. </w:t>
      </w:r>
      <w:proofErr w:type="spellStart"/>
      <w:r w:rsidRPr="005828EF">
        <w:rPr>
          <w:rFonts w:ascii="Calibri" w:hAnsi="Calibri" w:cs="Calibri"/>
        </w:rPr>
        <w:t>Минобрнауки</w:t>
      </w:r>
      <w:proofErr w:type="spellEnd"/>
      <w:r w:rsidRPr="005828EF">
        <w:rPr>
          <w:rFonts w:ascii="Calibri" w:hAnsi="Calibri" w:cs="Calibri"/>
        </w:rPr>
        <w:t xml:space="preserve"> РФ 18 ноября 2013 г. N ВК-53/07ВН (см. также </w:t>
      </w:r>
      <w:hyperlink r:id="rId25" w:history="1">
        <w:r w:rsidRPr="005828EF">
          <w:rPr>
            <w:rFonts w:ascii="Calibri" w:hAnsi="Calibri" w:cs="Calibri"/>
            <w:color w:val="0000FF"/>
          </w:rPr>
          <w:t>письмо</w:t>
        </w:r>
      </w:hyperlink>
      <w:r w:rsidRPr="005828EF">
        <w:rPr>
          <w:rFonts w:ascii="Calibri" w:hAnsi="Calibri" w:cs="Calibri"/>
        </w:rPr>
        <w:t xml:space="preserve"> </w:t>
      </w:r>
      <w:proofErr w:type="spellStart"/>
      <w:r w:rsidRPr="005828EF">
        <w:rPr>
          <w:rFonts w:ascii="Calibri" w:hAnsi="Calibri" w:cs="Calibri"/>
        </w:rPr>
        <w:t>Минобрнауки</w:t>
      </w:r>
      <w:proofErr w:type="spellEnd"/>
      <w:r w:rsidRPr="005828EF">
        <w:rPr>
          <w:rFonts w:ascii="Calibri" w:hAnsi="Calibri" w:cs="Calibri"/>
        </w:rPr>
        <w:t xml:space="preserve"> РФ от 18 ноября 2013 г</w:t>
      </w:r>
      <w:proofErr w:type="gramEnd"/>
      <w:r w:rsidRPr="005828EF">
        <w:rPr>
          <w:rFonts w:ascii="Calibri" w:hAnsi="Calibri" w:cs="Calibri"/>
        </w:rPr>
        <w:t xml:space="preserve">. </w:t>
      </w:r>
      <w:proofErr w:type="gramStart"/>
      <w:r w:rsidRPr="005828EF">
        <w:rPr>
          <w:rFonts w:ascii="Calibri" w:hAnsi="Calibri" w:cs="Calibri"/>
        </w:rPr>
        <w:t>N ВК-843/07 "О направлении методических рекомендаций по организации обучения").</w:t>
      </w:r>
      <w:proofErr w:type="gramEnd"/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Реализация указанной меры обеспечивается путем решения следующих задач: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внедрение современных образовательных технологий, форм и методов работы с детьми и семьями, оказавшимися в трудной жизненной ситуации;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- внедрение современных образовательных технологий, форм и методов работы по вопросам профилактики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повышение эффективности социальной, психологической и юридической помощи, предоставляемой детям и семьям, оказавшимся в трудной жизненной ситуации, а также доведение стандартов этой работы до уровня, отвечающего европейским стандартам, а также потребностям современного общества;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- повышение правовой грамотности в вопросах нормативного правового регулирования работы по профилактике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веществ, обеспечения защиты прав и интересов детей;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lastRenderedPageBreak/>
        <w:t xml:space="preserve">- повышение квалификации педагогических работников образовательных организаций по вопросам профилактики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- повышение правовой грамотности и культуры родителей (законных представителей) детей по вопросам защиты прав и интересов детей, профилактики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веществ, повышение ответственности родителей (законных представителей) за здоровое физическое, психическое, духовное и нравственное развитие своих детей;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- обучение родителей (законных представителей) детей современным формам работы с детьми в семье по вопросам профилактики употребления </w:t>
      </w:r>
      <w:proofErr w:type="spellStart"/>
      <w:r w:rsidRPr="005828EF">
        <w:rPr>
          <w:rFonts w:ascii="Calibri" w:hAnsi="Calibri" w:cs="Calibri"/>
        </w:rPr>
        <w:t>психоактивных</w:t>
      </w:r>
      <w:proofErr w:type="spellEnd"/>
      <w:r w:rsidRPr="005828EF">
        <w:rPr>
          <w:rFonts w:ascii="Calibri" w:hAnsi="Calibri" w:cs="Calibri"/>
        </w:rPr>
        <w:t xml:space="preserve"> веществ, а также способствующих созданию в семье здоровой жизненной ситуации;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формирование у родителей (законных представителей) детей практических навыков по созданию в семье здоровой и безопасной среды для ребенка;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8) </w:t>
      </w:r>
      <w:r w:rsidRPr="005828EF">
        <w:rPr>
          <w:rFonts w:ascii="Calibri" w:hAnsi="Calibri" w:cs="Calibri"/>
          <w:b/>
          <w:bCs/>
        </w:rPr>
        <w:t xml:space="preserve">обеспечение безопасности </w:t>
      </w:r>
      <w:proofErr w:type="gramStart"/>
      <w:r w:rsidRPr="005828EF">
        <w:rPr>
          <w:rFonts w:ascii="Calibri" w:hAnsi="Calibri" w:cs="Calibri"/>
          <w:b/>
          <w:bCs/>
        </w:rPr>
        <w:t>обучающихся</w:t>
      </w:r>
      <w:proofErr w:type="gramEnd"/>
      <w:r w:rsidRPr="005828EF">
        <w:rPr>
          <w:rFonts w:ascii="Calibri" w:hAnsi="Calibri" w:cs="Calibri"/>
          <w:b/>
          <w:bCs/>
        </w:rPr>
        <w:t xml:space="preserve"> во время пребывания в организации, осуществляющей образовательную деятельность</w:t>
      </w:r>
      <w:r w:rsidRPr="005828EF">
        <w:rPr>
          <w:rFonts w:ascii="Calibri" w:hAnsi="Calibri" w:cs="Calibri"/>
        </w:rPr>
        <w:t xml:space="preserve">. Помещения образовательной организации должны соответствовать установленным требованиям, обеспечивающим безопасность </w:t>
      </w:r>
      <w:proofErr w:type="gramStart"/>
      <w:r w:rsidRPr="005828EF">
        <w:rPr>
          <w:rFonts w:ascii="Calibri" w:hAnsi="Calibri" w:cs="Calibri"/>
        </w:rPr>
        <w:t>обучающихся</w:t>
      </w:r>
      <w:proofErr w:type="gramEnd"/>
      <w:r w:rsidRPr="005828EF">
        <w:rPr>
          <w:rFonts w:ascii="Calibri" w:hAnsi="Calibri" w:cs="Calibri"/>
        </w:rPr>
        <w:t xml:space="preserve"> во время учебного процесса, а также предусматривать возможность быстрой и безопасной эвакуации на случай чрезвычайной ситуации (пожар, террористический акт и пр.). Образовательная организация должна быть обеспечена пунктом охраны, предупреждающей прохождение на территорию посторонних лиц. Внедрение современных технологий позволяет образовательным организациям организовать пропускную систему.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Постановлением Главного государственного санитарного врача РФ от 29 декабря 2010 г. N 189 утверждены Санитарно-эпидемиологические </w:t>
      </w:r>
      <w:hyperlink r:id="rId26" w:history="1">
        <w:r w:rsidRPr="005828EF">
          <w:rPr>
            <w:rFonts w:ascii="Calibri" w:hAnsi="Calibri" w:cs="Calibri"/>
            <w:color w:val="0000FF"/>
          </w:rPr>
          <w:t>правила</w:t>
        </w:r>
      </w:hyperlink>
      <w:r w:rsidRPr="005828EF">
        <w:rPr>
          <w:rFonts w:ascii="Calibri" w:hAnsi="Calibri" w:cs="Calibri"/>
        </w:rPr>
        <w:t xml:space="preserve"> и нормативы </w:t>
      </w:r>
      <w:proofErr w:type="spellStart"/>
      <w:r w:rsidRPr="005828EF">
        <w:rPr>
          <w:rFonts w:ascii="Calibri" w:hAnsi="Calibri" w:cs="Calibri"/>
        </w:rPr>
        <w:t>СанПиН</w:t>
      </w:r>
      <w:proofErr w:type="spellEnd"/>
      <w:r w:rsidRPr="005828EF">
        <w:rPr>
          <w:rFonts w:ascii="Calibri" w:hAnsi="Calibri" w:cs="Calibri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9) </w:t>
      </w:r>
      <w:r w:rsidRPr="005828EF">
        <w:rPr>
          <w:rFonts w:ascii="Calibri" w:hAnsi="Calibri" w:cs="Calibri"/>
          <w:b/>
          <w:bCs/>
        </w:rPr>
        <w:t xml:space="preserve">профилактика несчастных случаев с </w:t>
      </w:r>
      <w:proofErr w:type="gramStart"/>
      <w:r w:rsidRPr="005828EF">
        <w:rPr>
          <w:rFonts w:ascii="Calibri" w:hAnsi="Calibri" w:cs="Calibri"/>
          <w:b/>
          <w:bCs/>
        </w:rPr>
        <w:t>обучающимися</w:t>
      </w:r>
      <w:proofErr w:type="gramEnd"/>
      <w:r w:rsidRPr="005828EF">
        <w:rPr>
          <w:rFonts w:ascii="Calibri" w:hAnsi="Calibri" w:cs="Calibri"/>
          <w:b/>
          <w:bCs/>
        </w:rPr>
        <w:t xml:space="preserve"> во время пребывания в организации, осуществляющей образовательную деятельность</w:t>
      </w:r>
      <w:r w:rsidRPr="005828EF">
        <w:rPr>
          <w:rFonts w:ascii="Calibri" w:hAnsi="Calibri" w:cs="Calibri"/>
        </w:rPr>
        <w:t>. Профилактика несчастных случаев обеспечивается соблюдением установленных требований к помещениям, коммуникациям, электронной технике, используемой в учебном процессе, соблюдением правил безопасности и пр.;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10) </w:t>
      </w:r>
      <w:r w:rsidRPr="005828EF">
        <w:rPr>
          <w:rFonts w:ascii="Calibri" w:hAnsi="Calibri" w:cs="Calibri"/>
          <w:b/>
          <w:bCs/>
        </w:rPr>
        <w:t>проведение санитарно-противоэпидемических и профилактических мероприятий</w:t>
      </w:r>
      <w:r w:rsidRPr="005828EF">
        <w:rPr>
          <w:rFonts w:ascii="Calibri" w:hAnsi="Calibri" w:cs="Calibri"/>
        </w:rPr>
        <w:t xml:space="preserve">. </w:t>
      </w:r>
      <w:proofErr w:type="gramStart"/>
      <w:r w:rsidRPr="005828EF">
        <w:rPr>
          <w:rFonts w:ascii="Calibri" w:hAnsi="Calibri" w:cs="Calibri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РФ санитарно-противоэпидемические (профилактические) мероприятия, в том числе по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  <w:proofErr w:type="gramEnd"/>
      <w:r w:rsidRPr="005828EF">
        <w:rPr>
          <w:rFonts w:ascii="Calibri" w:hAnsi="Calibri" w:cs="Calibri"/>
        </w:rPr>
        <w:t xml:space="preserve"> Ограничительные мероприятия (карантин) вводятся в организациях в случае угрозы возникновения и распространения инфекционных заболеваний.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изоляции. Данные меры реализуются в соответствии с положениями Федерального </w:t>
      </w:r>
      <w:hyperlink r:id="rId27" w:history="1">
        <w:r w:rsidRPr="005828EF">
          <w:rPr>
            <w:rFonts w:ascii="Calibri" w:hAnsi="Calibri" w:cs="Calibri"/>
            <w:color w:val="0000FF"/>
          </w:rPr>
          <w:t>закона</w:t>
        </w:r>
      </w:hyperlink>
      <w:r w:rsidRPr="005828EF">
        <w:rPr>
          <w:rFonts w:ascii="Calibri" w:hAnsi="Calibri" w:cs="Calibri"/>
        </w:rPr>
        <w:t xml:space="preserve"> от 30 марта 1999 г. N 52-ФЗ "О санитарно-эпидемиологическом благополучии населения".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  <w:b/>
          <w:bCs/>
        </w:rPr>
        <w:t xml:space="preserve">2. </w:t>
      </w:r>
      <w:proofErr w:type="gramStart"/>
      <w:r w:rsidRPr="005828EF">
        <w:rPr>
          <w:rFonts w:ascii="Calibri" w:hAnsi="Calibri" w:cs="Calibri"/>
          <w:b/>
          <w:bCs/>
        </w:rPr>
        <w:t>Условия для охраны здоровья обучающихся</w:t>
      </w:r>
      <w:r w:rsidRPr="005828EF">
        <w:rPr>
          <w:rFonts w:ascii="Calibri" w:hAnsi="Calibri" w:cs="Calibri"/>
        </w:rPr>
        <w:t>, которые создают образовательные организации, включают в себя:</w:t>
      </w:r>
      <w:proofErr w:type="gramEnd"/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1) текущий контроль за состоянием здоровья </w:t>
      </w:r>
      <w:proofErr w:type="gramStart"/>
      <w:r w:rsidRPr="005828EF">
        <w:rPr>
          <w:rFonts w:ascii="Calibri" w:hAnsi="Calibri" w:cs="Calibri"/>
        </w:rPr>
        <w:t>обучающихся</w:t>
      </w:r>
      <w:proofErr w:type="gramEnd"/>
      <w:r w:rsidRPr="005828EF">
        <w:rPr>
          <w:rFonts w:ascii="Calibri" w:hAnsi="Calibri" w:cs="Calibri"/>
        </w:rPr>
        <w:t>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РФ;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3) соблюдение государственных санитарно-эпидемиологических правил и нормативов;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</w:t>
      </w:r>
      <w:proofErr w:type="spellStart"/>
      <w:r w:rsidRPr="005828EF">
        <w:rPr>
          <w:rFonts w:ascii="Calibri" w:hAnsi="Calibri" w:cs="Calibri"/>
        </w:rPr>
        <w:t>Минобрнауки</w:t>
      </w:r>
      <w:proofErr w:type="spellEnd"/>
      <w:r w:rsidRPr="005828EF">
        <w:rPr>
          <w:rFonts w:ascii="Calibri" w:hAnsi="Calibri" w:cs="Calibri"/>
        </w:rPr>
        <w:t xml:space="preserve"> РФ, по согласованию с Минздравом России.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Образовательные организации осуществляют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самостоятельно.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lastRenderedPageBreak/>
        <w:t xml:space="preserve">Организацию оказания первичной медико-санитарной помощи </w:t>
      </w:r>
      <w:proofErr w:type="gramStart"/>
      <w:r w:rsidRPr="005828EF">
        <w:rPr>
          <w:rFonts w:ascii="Calibri" w:hAnsi="Calibri" w:cs="Calibri"/>
        </w:rPr>
        <w:t>обучающимся</w:t>
      </w:r>
      <w:proofErr w:type="gramEnd"/>
      <w:r w:rsidRPr="005828EF">
        <w:rPr>
          <w:rFonts w:ascii="Calibri" w:hAnsi="Calibri" w:cs="Calibri"/>
        </w:rPr>
        <w:t xml:space="preserve"> осуществляют органы исполнительной власти в сфере здравоохранения по подведомственности.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  <w:b/>
          <w:bCs/>
        </w:rPr>
        <w:t>3.</w:t>
      </w:r>
      <w:r w:rsidRPr="005828EF">
        <w:rPr>
          <w:rFonts w:ascii="Calibri" w:hAnsi="Calibri" w:cs="Calibri"/>
        </w:rPr>
        <w:t xml:space="preserve"> Для </w:t>
      </w:r>
      <w:r w:rsidRPr="005828EF">
        <w:rPr>
          <w:rFonts w:ascii="Calibri" w:hAnsi="Calibri" w:cs="Calibri"/>
          <w:b/>
          <w:bCs/>
        </w:rPr>
        <w:t>обучающихся, осваивающих основные общеобразовательные программы и нуждающихся в длительном лечении</w:t>
      </w:r>
      <w:r w:rsidRPr="005828EF">
        <w:rPr>
          <w:rFonts w:ascii="Calibri" w:hAnsi="Calibri" w:cs="Calibri"/>
        </w:rPr>
        <w:t xml:space="preserve">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5828EF">
        <w:rPr>
          <w:rFonts w:ascii="Calibri" w:hAnsi="Calibri" w:cs="Calibri"/>
        </w:rPr>
        <w:t>для</w:t>
      </w:r>
      <w:proofErr w:type="gramEnd"/>
      <w:r w:rsidRPr="005828EF">
        <w:rPr>
          <w:rFonts w:ascii="Calibri" w:hAnsi="Calibri" w:cs="Calibri"/>
        </w:rPr>
        <w:t xml:space="preserve"> таких обучающихся.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</w:t>
      </w:r>
      <w:proofErr w:type="gramStart"/>
      <w:r w:rsidRPr="005828EF">
        <w:rPr>
          <w:rFonts w:ascii="Calibri" w:hAnsi="Calibri" w:cs="Calibri"/>
        </w:rPr>
        <w:t xml:space="preserve">Письмом </w:t>
      </w:r>
      <w:proofErr w:type="spellStart"/>
      <w:r w:rsidRPr="005828EF">
        <w:rPr>
          <w:rFonts w:ascii="Calibri" w:hAnsi="Calibri" w:cs="Calibri"/>
        </w:rPr>
        <w:t>Минпроса</w:t>
      </w:r>
      <w:proofErr w:type="spellEnd"/>
      <w:r w:rsidRPr="005828EF">
        <w:rPr>
          <w:rFonts w:ascii="Calibri" w:hAnsi="Calibri" w:cs="Calibri"/>
        </w:rPr>
        <w:t xml:space="preserve"> РСФСР от 8 июля 1980 г. N 281-М, Минздрава РСФСР от 28 июля 1980 г. N 17-13-186 "О перечне заболеваний, по поводу которых дети нуждаются в индивидуальных занятиях на дому и освобождаются от посещения массовой школы" предусмотрен </w:t>
      </w:r>
      <w:hyperlink r:id="rId28" w:history="1">
        <w:r w:rsidRPr="005828EF">
          <w:rPr>
            <w:rFonts w:ascii="Calibri" w:hAnsi="Calibri" w:cs="Calibri"/>
            <w:color w:val="0000FF"/>
          </w:rPr>
          <w:t>Перечень</w:t>
        </w:r>
      </w:hyperlink>
      <w:r w:rsidRPr="005828EF">
        <w:rPr>
          <w:rFonts w:ascii="Calibri" w:hAnsi="Calibri" w:cs="Calibri"/>
        </w:rPr>
        <w:t xml:space="preserve"> заболеваний детей школьного возраста, при которых необходима организация их индивидуального обучения на дому.</w:t>
      </w:r>
      <w:proofErr w:type="gramEnd"/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Постановлением Правительства РФ от 18 июля 1996 г. N 861 "Об утверждении Порядка воспитания и обучения детей-инвалидов на дому и в негосударственных образовательных учреждениях" установлен </w:t>
      </w:r>
      <w:hyperlink r:id="rId29" w:history="1">
        <w:r w:rsidRPr="005828EF">
          <w:rPr>
            <w:rFonts w:ascii="Calibri" w:hAnsi="Calibri" w:cs="Calibri"/>
            <w:color w:val="0000FF"/>
          </w:rPr>
          <w:t>Порядок</w:t>
        </w:r>
      </w:hyperlink>
      <w:r w:rsidRPr="005828EF">
        <w:rPr>
          <w:rFonts w:ascii="Calibri" w:hAnsi="Calibri" w:cs="Calibri"/>
        </w:rPr>
        <w:t xml:space="preserve"> обучения таких детей на дому. Оно обеспечивается для детей-инвалидов, которые по состоянию здоровья временно или постоянно не могут посещать общеобразовательные учреждения, органами управления образованием и образовательными учреждениями, реализующими общеобразовательные программы, с согласия родителей (законных представителей).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Обучение на дому детей-инвалидов осуществляет образовательная организация, реализующая общеобразовательные программы, как правило, ближайшее к их месту жительства. Образовательная организация детям-инвалидам, обучающимся на дому: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предоставляет на время обучения бесплатно учебники, учебную, справочную и другую литературу, имеющиеся в библиотеке образовательного учреждения;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осуществляет промежуточную и итоговую аттестацию;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>- выдает прошедшим итоговую аттестацию документ государственного образца о соответствующем образовании.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Основанием для организации обучения на дому или в медицинской организации являются </w:t>
      </w:r>
      <w:r w:rsidRPr="005828EF">
        <w:rPr>
          <w:rFonts w:ascii="Calibri" w:hAnsi="Calibri" w:cs="Calibri"/>
          <w:b/>
          <w:bCs/>
        </w:rPr>
        <w:t>заключение медицинской организации</w:t>
      </w:r>
      <w:r w:rsidRPr="005828EF">
        <w:rPr>
          <w:rFonts w:ascii="Calibri" w:hAnsi="Calibri" w:cs="Calibri"/>
        </w:rPr>
        <w:t xml:space="preserve"> и выполненное в письменной форме </w:t>
      </w:r>
      <w:r w:rsidRPr="005828EF">
        <w:rPr>
          <w:rFonts w:ascii="Calibri" w:hAnsi="Calibri" w:cs="Calibri"/>
          <w:b/>
          <w:bCs/>
        </w:rPr>
        <w:t>обращение родителей (законных представителей)</w:t>
      </w:r>
      <w:r w:rsidRPr="005828EF">
        <w:rPr>
          <w:rFonts w:ascii="Calibri" w:hAnsi="Calibri" w:cs="Calibri"/>
        </w:rPr>
        <w:t>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828EF">
        <w:rPr>
          <w:rFonts w:ascii="Calibri" w:hAnsi="Calibri" w:cs="Calibri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5828EF">
        <w:rPr>
          <w:rFonts w:ascii="Calibri" w:hAnsi="Calibri" w:cs="Calibri"/>
        </w:rPr>
        <w:t>обучения</w:t>
      </w:r>
      <w:proofErr w:type="gramEnd"/>
      <w:r w:rsidRPr="005828EF">
        <w:rPr>
          <w:rFonts w:ascii="Calibri" w:hAnsi="Calibri" w:cs="Calibri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РФ.</w:t>
      </w:r>
    </w:p>
    <w:p w:rsidR="005828EF" w:rsidRPr="005828EF" w:rsidRDefault="005828EF" w:rsidP="00582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0FC4" w:rsidRDefault="00510FC4" w:rsidP="008F6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84"/>
      <w:bookmarkEnd w:id="0"/>
    </w:p>
    <w:p w:rsidR="00510FC4" w:rsidRDefault="00510FC4" w:rsidP="008F6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C4" w:rsidRDefault="00510FC4" w:rsidP="008F6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C4" w:rsidRDefault="00510FC4" w:rsidP="005828EF">
      <w:pPr>
        <w:rPr>
          <w:rFonts w:ascii="Times New Roman" w:hAnsi="Times New Roman" w:cs="Times New Roman"/>
          <w:b/>
          <w:sz w:val="28"/>
          <w:szCs w:val="28"/>
        </w:rPr>
      </w:pPr>
    </w:p>
    <w:p w:rsidR="00AF11F9" w:rsidRDefault="00AF11F9" w:rsidP="005828EF">
      <w:pPr>
        <w:rPr>
          <w:rFonts w:ascii="Times New Roman" w:hAnsi="Times New Roman" w:cs="Times New Roman"/>
          <w:b/>
          <w:sz w:val="28"/>
          <w:szCs w:val="28"/>
        </w:rPr>
      </w:pP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Законом  «Об Образовании» здоровье детей и подростков относится к приоритетным направлениям государственной политики в сфере образования.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здоровья школьников объявлено актуальнейшей проблемой и предметом первоочередной важности. 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это есть веские причины - высок уровень заболеваемости школьников. К категории «практически» здоровых можно отнести, по словам главного врача России Г.Онищенко, лишь одного из 10 школьников. </w:t>
      </w:r>
      <w:proofErr w:type="gramStart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говорят  о том, что сохраняется тенденция ухудшения состояния здоровья от первого класса к одиннадцатому, растёт число детей с хроническими заболеваниями: 30 – 35% детей, поступающих в школу, уже имеют  хронические заболевания, к окончанию школы эта цифра достигает 85%. За годы обучения в 5 раз возрастает число больных с нарушениями зрения и </w:t>
      </w:r>
      <w:proofErr w:type="spellStart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двигательного аппарата, в 4 раза с нарушениями психического</w:t>
      </w:r>
      <w:proofErr w:type="gram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в 3 раза  - с заболеваниями </w:t>
      </w:r>
      <w:proofErr w:type="spellStart"/>
      <w:proofErr w:type="gramStart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кишечного</w:t>
      </w:r>
      <w:proofErr w:type="gram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тракта. 80 – 85% детей в течение года переносят то или иное заболевание. Всё это вызывает озабоченность и тревогу.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находится в школе в период своего роста и развития, когда он очень восприимчив к внешним воздействиям, когда формируются все его системы органов, психика. Меняются времена, изменяются социально – экономические, экологические, организационно – педагогические факторы. Под влиянием стрессов, неправильного питания, вредных привычек, увеличения учебной нагрузки, загрязнения окружающей среды снижается способность организма противостоять различным инфекция. Проводимая работа по сохранению и укреплению здоровья детей недостаточно эффективна. Необходимо искать новые подходы, проектировать и внедрять новые </w:t>
      </w:r>
      <w:proofErr w:type="spellStart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 – ориентированный подход к растущему человеку  - основное направление, в рамках которого можно правильно ставить и решать проблему здоровья в рамках ОУ. Деятельность по формированию здорового образа жизни должна быть организована с учётом возрастных, индивидуальных и психологических особенностей. Педагогу </w:t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 знания и представления об особенностях развития ребёнка на разных возрастных этапах, сведения о стадиях полового развития девочек и мальчиков. В современный информационный век школьники обладают достаточно скудными знаниями о возможностях своего организма, способах поддержания здоровья. Это одна из главных причин поведения человека, не соответствующего принципам здорового образа жизни и причина их низкого уровня здоровья. Одним из важнейших направлений деятельности ОУ должно стать формирование мотивации на здоровье, на  ценностное отношение к здоровью, осознание социальных норм здорового образа жизни, знание «факторов риска» для здоровья.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качество работы ОУ невозможно без решения проблемы взаимодействия всех участников образовательного процесса. Существенное значение имеет оценка психологической ситуации в семье. Психическое и физическое здоровье детей во многом зависит от здоровья самого педагога.  </w:t>
      </w:r>
    </w:p>
    <w:p w:rsidR="00AF11F9" w:rsidRPr="00472FF8" w:rsidRDefault="00AF11F9" w:rsidP="00AF1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ОУ должна быть составлена своя модель работы по </w:t>
      </w:r>
      <w:proofErr w:type="spellStart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4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актуальных задач, условий, потребностей и возможностей данного учреждения.</w:t>
      </w:r>
    </w:p>
    <w:p w:rsidR="00AF11F9" w:rsidRPr="00472FF8" w:rsidRDefault="00AF11F9" w:rsidP="00AF1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F9" w:rsidRDefault="00AF11F9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5146E8" w:rsidRDefault="005146E8" w:rsidP="00AF1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AF11F9" w:rsidRDefault="00AF11F9" w:rsidP="005828EF">
      <w:pPr>
        <w:rPr>
          <w:rFonts w:ascii="Times New Roman" w:hAnsi="Times New Roman" w:cs="Times New Roman"/>
          <w:b/>
          <w:sz w:val="28"/>
          <w:szCs w:val="28"/>
        </w:rPr>
      </w:pPr>
    </w:p>
    <w:p w:rsidR="00537268" w:rsidRPr="00E12C85" w:rsidRDefault="00F1661D" w:rsidP="008F6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  <w:r w:rsidR="008F6FA3" w:rsidRPr="00E12C85">
        <w:rPr>
          <w:rFonts w:ascii="Times New Roman" w:hAnsi="Times New Roman" w:cs="Times New Roman"/>
          <w:b/>
          <w:sz w:val="28"/>
          <w:szCs w:val="28"/>
        </w:rPr>
        <w:t xml:space="preserve"> заболеваний учащихся</w:t>
      </w:r>
    </w:p>
    <w:p w:rsidR="00730410" w:rsidRDefault="00730410">
      <w:pPr>
        <w:rPr>
          <w:rFonts w:ascii="Times New Roman" w:hAnsi="Times New Roman" w:cs="Times New Roman"/>
        </w:rPr>
      </w:pPr>
    </w:p>
    <w:tbl>
      <w:tblPr>
        <w:tblStyle w:val="a5"/>
        <w:tblW w:w="16302" w:type="dxa"/>
        <w:tblInd w:w="-885" w:type="dxa"/>
        <w:tblLayout w:type="fixed"/>
        <w:tblLook w:val="04A0"/>
      </w:tblPr>
      <w:tblGrid>
        <w:gridCol w:w="2127"/>
        <w:gridCol w:w="1134"/>
        <w:gridCol w:w="851"/>
        <w:gridCol w:w="7"/>
        <w:gridCol w:w="985"/>
        <w:gridCol w:w="971"/>
        <w:gridCol w:w="21"/>
        <w:gridCol w:w="993"/>
        <w:gridCol w:w="992"/>
        <w:gridCol w:w="11"/>
        <w:gridCol w:w="839"/>
        <w:gridCol w:w="987"/>
        <w:gridCol w:w="6"/>
        <w:gridCol w:w="850"/>
        <w:gridCol w:w="992"/>
        <w:gridCol w:w="851"/>
        <w:gridCol w:w="992"/>
        <w:gridCol w:w="851"/>
        <w:gridCol w:w="992"/>
        <w:gridCol w:w="11"/>
        <w:gridCol w:w="839"/>
      </w:tblGrid>
      <w:tr w:rsidR="00C7794C" w:rsidTr="00F51044">
        <w:trPr>
          <w:trHeight w:val="1032"/>
        </w:trPr>
        <w:tc>
          <w:tcPr>
            <w:tcW w:w="2127" w:type="dxa"/>
            <w:vMerge w:val="restart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134" w:type="dxa"/>
            <w:vMerge w:val="restart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C7794C">
            <w:pPr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C77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843" w:type="dxa"/>
            <w:gridSpan w:val="3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Болезни </w:t>
            </w:r>
            <w:proofErr w:type="spellStart"/>
            <w:proofErr w:type="gramStart"/>
            <w:r w:rsidRPr="00C7794C">
              <w:rPr>
                <w:rFonts w:ascii="Times New Roman" w:hAnsi="Times New Roman" w:cs="Times New Roman"/>
                <w:b/>
              </w:rPr>
              <w:t>сердечно-сосудистой</w:t>
            </w:r>
            <w:proofErr w:type="spellEnd"/>
            <w:proofErr w:type="gramEnd"/>
            <w:r w:rsidRPr="00C7794C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  <w:tc>
          <w:tcPr>
            <w:tcW w:w="1985" w:type="dxa"/>
            <w:gridSpan w:val="3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Болезни органов зрения</w:t>
            </w:r>
          </w:p>
        </w:tc>
        <w:tc>
          <w:tcPr>
            <w:tcW w:w="1842" w:type="dxa"/>
            <w:gridSpan w:val="3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Болезни органов дыхания</w:t>
            </w:r>
          </w:p>
        </w:tc>
        <w:tc>
          <w:tcPr>
            <w:tcW w:w="1843" w:type="dxa"/>
            <w:gridSpan w:val="3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Болезни органов пищеварения</w:t>
            </w:r>
          </w:p>
        </w:tc>
        <w:tc>
          <w:tcPr>
            <w:tcW w:w="1843" w:type="dxa"/>
            <w:gridSpan w:val="2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Болезни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костно-мыщечной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  <w:tc>
          <w:tcPr>
            <w:tcW w:w="1843" w:type="dxa"/>
            <w:gridSpan w:val="2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Болезни эндокринной системы</w:t>
            </w:r>
          </w:p>
        </w:tc>
        <w:tc>
          <w:tcPr>
            <w:tcW w:w="1842" w:type="dxa"/>
            <w:gridSpan w:val="3"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Нарушение осанки</w:t>
            </w:r>
          </w:p>
        </w:tc>
      </w:tr>
      <w:tr w:rsidR="00C7794C" w:rsidTr="00C7794C">
        <w:trPr>
          <w:trHeight w:val="295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2"/>
            <w:tcBorders>
              <w:right w:val="single" w:sz="2" w:space="0" w:color="000000" w:themeColor="text1"/>
            </w:tcBorders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5" w:type="dxa"/>
            <w:tcBorders>
              <w:left w:val="single" w:sz="2" w:space="0" w:color="000000" w:themeColor="text1"/>
            </w:tcBorders>
          </w:tcPr>
          <w:p w:rsidR="00C7794C" w:rsidRPr="00C7794C" w:rsidRDefault="00C7794C" w:rsidP="00331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971" w:type="dxa"/>
            <w:tcBorders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14" w:type="dxa"/>
            <w:gridSpan w:val="2"/>
            <w:tcBorders>
              <w:lef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003" w:type="dxa"/>
            <w:gridSpan w:val="2"/>
            <w:tcBorders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987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6" w:type="dxa"/>
            <w:gridSpan w:val="2"/>
            <w:tcBorders>
              <w:lef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003" w:type="dxa"/>
            <w:gridSpan w:val="2"/>
            <w:tcBorders>
              <w:righ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в </w:t>
            </w:r>
            <w:proofErr w:type="gramStart"/>
            <w:r w:rsidRPr="00C7794C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779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9" w:type="dxa"/>
            <w:tcBorders>
              <w:left w:val="single" w:sz="2" w:space="0" w:color="000000" w:themeColor="text1"/>
            </w:tcBorders>
          </w:tcPr>
          <w:p w:rsidR="00C7794C" w:rsidRPr="00C7794C" w:rsidRDefault="00C7794C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в %</w:t>
            </w:r>
          </w:p>
        </w:tc>
      </w:tr>
      <w:tr w:rsidR="00C7794C" w:rsidTr="00C7794C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СОШ»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gridSpan w:val="2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993" w:type="dxa"/>
            <w:gridSpan w:val="2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2" w:space="0" w:color="000000" w:themeColor="text1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DF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292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229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79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«БСОШ им. С. П. Данилова»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улусная гимназия»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237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137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«Атамайская СОШ им. В. В. Лонгинова»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39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«Джикимдинская СОШ им. С. П. Данилова»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18,81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«Ертская СОШ им.С. И. Тарасова»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11,42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</w:tr>
      <w:tr w:rsidR="00C7794C" w:rsidTr="00F1661D">
        <w:tc>
          <w:tcPr>
            <w:tcW w:w="2127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«Кептинская СОШ»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«Кировская СОШ»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214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726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Pr="00537268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«Кюереляхская СОШ им. С. Г. Коврова»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850" w:type="dxa"/>
            <w:gridSpan w:val="2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«Маганинская СОШ им. С. И.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Тимофеева-Кустуктаанап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850" w:type="dxa"/>
            <w:gridSpan w:val="2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94C" w:rsidTr="00F1661D">
        <w:tc>
          <w:tcPr>
            <w:tcW w:w="2127" w:type="dxa"/>
            <w:vMerge w:val="restart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«Магарасская СОШ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им.Л.Н.Харитонова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94C" w:rsidTr="00F1661D">
        <w:tc>
          <w:tcPr>
            <w:tcW w:w="2127" w:type="dxa"/>
            <w:vMerge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C7794C" w:rsidRDefault="00C7794C" w:rsidP="00F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</w:tr>
      <w:tr w:rsidR="00C7794C" w:rsidTr="00F1661D">
        <w:tc>
          <w:tcPr>
            <w:tcW w:w="2127" w:type="dxa"/>
          </w:tcPr>
          <w:p w:rsidR="00C7794C" w:rsidRPr="00C7794C" w:rsidRDefault="00C7794C" w:rsidP="00F166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661D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850" w:type="dxa"/>
            <w:gridSpan w:val="2"/>
          </w:tcPr>
          <w:p w:rsidR="00C7794C" w:rsidRPr="00F1661D" w:rsidRDefault="00C7794C" w:rsidP="00F166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30410" w:rsidRDefault="00730410" w:rsidP="00F1661D">
      <w:pPr>
        <w:jc w:val="center"/>
        <w:rPr>
          <w:rFonts w:ascii="Times New Roman" w:hAnsi="Times New Roman" w:cs="Times New Roman"/>
        </w:rPr>
      </w:pPr>
    </w:p>
    <w:p w:rsidR="008F6FA3" w:rsidRDefault="008F6FA3">
      <w:pPr>
        <w:rPr>
          <w:rFonts w:ascii="Times New Roman" w:hAnsi="Times New Roman" w:cs="Times New Roman"/>
        </w:rPr>
      </w:pPr>
    </w:p>
    <w:p w:rsidR="008F6FA3" w:rsidRDefault="008F6FA3">
      <w:pPr>
        <w:rPr>
          <w:rFonts w:ascii="Times New Roman" w:hAnsi="Times New Roman" w:cs="Times New Roman"/>
        </w:rPr>
      </w:pPr>
    </w:p>
    <w:p w:rsidR="00F1661D" w:rsidRDefault="00F1661D">
      <w:pPr>
        <w:rPr>
          <w:rFonts w:ascii="Times New Roman" w:hAnsi="Times New Roman" w:cs="Times New Roman"/>
        </w:rPr>
      </w:pPr>
    </w:p>
    <w:p w:rsidR="00F1661D" w:rsidRDefault="00F1661D">
      <w:pPr>
        <w:rPr>
          <w:rFonts w:ascii="Times New Roman" w:hAnsi="Times New Roman" w:cs="Times New Roman"/>
        </w:rPr>
      </w:pPr>
    </w:p>
    <w:p w:rsidR="00F1661D" w:rsidRDefault="00F1661D">
      <w:pPr>
        <w:rPr>
          <w:rFonts w:ascii="Times New Roman" w:hAnsi="Times New Roman" w:cs="Times New Roman"/>
        </w:rPr>
      </w:pPr>
    </w:p>
    <w:p w:rsidR="00F1661D" w:rsidRDefault="00F1661D">
      <w:pPr>
        <w:rPr>
          <w:rFonts w:ascii="Times New Roman" w:hAnsi="Times New Roman" w:cs="Times New Roman"/>
        </w:rPr>
      </w:pPr>
    </w:p>
    <w:p w:rsidR="00F1661D" w:rsidRPr="00F1661D" w:rsidRDefault="00F1661D" w:rsidP="00F1661D">
      <w:pPr>
        <w:jc w:val="center"/>
        <w:rPr>
          <w:rFonts w:ascii="Times New Roman" w:hAnsi="Times New Roman" w:cs="Times New Roman"/>
          <w:b/>
        </w:rPr>
      </w:pPr>
      <w:r w:rsidRPr="00F1661D">
        <w:rPr>
          <w:rFonts w:ascii="Times New Roman" w:hAnsi="Times New Roman" w:cs="Times New Roman"/>
          <w:b/>
        </w:rPr>
        <w:t>Динамика заболеваний учащихся</w:t>
      </w:r>
    </w:p>
    <w:p w:rsidR="00730410" w:rsidRDefault="00730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24950" cy="2665566"/>
            <wp:effectExtent l="19050" t="0" r="19050" b="143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51044" w:rsidRDefault="00F51044">
      <w:pPr>
        <w:rPr>
          <w:rFonts w:ascii="Times New Roman" w:hAnsi="Times New Roman" w:cs="Times New Roman"/>
        </w:rPr>
      </w:pPr>
    </w:p>
    <w:p w:rsidR="001E01A7" w:rsidRPr="00406733" w:rsidRDefault="001E01A7" w:rsidP="001E01A7">
      <w:pPr>
        <w:pStyle w:val="2"/>
        <w:ind w:left="720"/>
        <w:jc w:val="both"/>
        <w:rPr>
          <w:rFonts w:ascii="Times New Roman" w:hAnsi="Times New Roman"/>
          <w:sz w:val="24"/>
          <w:szCs w:val="24"/>
        </w:rPr>
      </w:pPr>
    </w:p>
    <w:p w:rsidR="002360ED" w:rsidRDefault="002360ED" w:rsidP="00EA6F59">
      <w:pPr>
        <w:pStyle w:val="3"/>
        <w:ind w:firstLine="567"/>
        <w:jc w:val="both"/>
        <w:rPr>
          <w:rFonts w:ascii="Times New Roman" w:hAnsi="Times New Roman"/>
          <w:sz w:val="24"/>
          <w:szCs w:val="24"/>
        </w:rPr>
      </w:pPr>
      <w:r w:rsidRPr="00406733">
        <w:rPr>
          <w:rFonts w:ascii="Times New Roman" w:hAnsi="Times New Roman"/>
          <w:sz w:val="24"/>
          <w:szCs w:val="24"/>
        </w:rPr>
        <w:t xml:space="preserve">Вывод: Проведенный анализ показал, что основными заболеваниями,  не считая ОРВИ и </w:t>
      </w:r>
      <w:r>
        <w:rPr>
          <w:rFonts w:ascii="Times New Roman" w:hAnsi="Times New Roman"/>
          <w:sz w:val="24"/>
          <w:szCs w:val="24"/>
        </w:rPr>
        <w:t xml:space="preserve">ОРЗ, являются  болезни органов дыхания, зрения и пищеварительной системы. Наблюдается повышение болезни </w:t>
      </w:r>
      <w:proofErr w:type="spellStart"/>
      <w:r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</w:t>
      </w:r>
      <w:r w:rsidR="00EA6F59">
        <w:rPr>
          <w:rFonts w:ascii="Times New Roman" w:hAnsi="Times New Roman"/>
          <w:sz w:val="24"/>
          <w:szCs w:val="24"/>
        </w:rPr>
        <w:t xml:space="preserve">, эндокринной </w:t>
      </w:r>
      <w:proofErr w:type="spellStart"/>
      <w:r w:rsidR="00EA6F59">
        <w:rPr>
          <w:rFonts w:ascii="Times New Roman" w:hAnsi="Times New Roman"/>
          <w:sz w:val="24"/>
          <w:szCs w:val="24"/>
        </w:rPr>
        <w:t>системы</w:t>
      </w:r>
      <w:proofErr w:type="gramStart"/>
      <w:r w:rsidR="00EA6F59">
        <w:rPr>
          <w:rFonts w:ascii="Times New Roman" w:hAnsi="Times New Roman"/>
          <w:sz w:val="24"/>
          <w:szCs w:val="24"/>
        </w:rPr>
        <w:t>,к</w:t>
      </w:r>
      <w:proofErr w:type="gramEnd"/>
      <w:r w:rsidR="00EA6F59">
        <w:rPr>
          <w:rFonts w:ascii="Times New Roman" w:hAnsi="Times New Roman"/>
          <w:sz w:val="24"/>
          <w:szCs w:val="24"/>
        </w:rPr>
        <w:t>остно-мыщечной</w:t>
      </w:r>
      <w:proofErr w:type="spellEnd"/>
      <w:r w:rsidR="00EA6F59">
        <w:rPr>
          <w:rFonts w:ascii="Times New Roman" w:hAnsi="Times New Roman"/>
          <w:sz w:val="24"/>
          <w:szCs w:val="24"/>
        </w:rPr>
        <w:t xml:space="preserve"> системы и болезни органов зрения. </w:t>
      </w:r>
      <w:r>
        <w:rPr>
          <w:rFonts w:ascii="Times New Roman" w:hAnsi="Times New Roman"/>
          <w:sz w:val="24"/>
          <w:szCs w:val="24"/>
        </w:rPr>
        <w:t xml:space="preserve">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в 201</w:t>
      </w:r>
      <w:r w:rsidR="00EA6F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EA6F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удалось существенно </w:t>
      </w:r>
      <w:r w:rsidR="00EA6F59">
        <w:rPr>
          <w:rFonts w:ascii="Times New Roman" w:hAnsi="Times New Roman"/>
          <w:sz w:val="24"/>
          <w:szCs w:val="24"/>
        </w:rPr>
        <w:t xml:space="preserve">снизилось </w:t>
      </w:r>
      <w:r>
        <w:rPr>
          <w:rFonts w:ascii="Times New Roman" w:hAnsi="Times New Roman"/>
          <w:sz w:val="24"/>
          <w:szCs w:val="24"/>
        </w:rPr>
        <w:t xml:space="preserve"> заболеваемость </w:t>
      </w:r>
      <w:r w:rsidR="00EA6F59">
        <w:rPr>
          <w:rFonts w:ascii="Times New Roman" w:hAnsi="Times New Roman"/>
          <w:sz w:val="24"/>
          <w:szCs w:val="24"/>
        </w:rPr>
        <w:t xml:space="preserve">органов дыхания и улучшилось зрение. </w:t>
      </w:r>
      <w:r>
        <w:rPr>
          <w:rFonts w:ascii="Times New Roman" w:hAnsi="Times New Roman"/>
          <w:sz w:val="24"/>
          <w:szCs w:val="24"/>
        </w:rPr>
        <w:t xml:space="preserve">Из таблицы видно, что идет позитивная динамика по улучшению </w:t>
      </w:r>
      <w:r w:rsidR="00EA6F59">
        <w:rPr>
          <w:rFonts w:ascii="Times New Roman" w:hAnsi="Times New Roman"/>
          <w:sz w:val="24"/>
          <w:szCs w:val="24"/>
        </w:rPr>
        <w:t>осанки детей</w:t>
      </w:r>
      <w:r>
        <w:rPr>
          <w:rFonts w:ascii="Times New Roman" w:hAnsi="Times New Roman"/>
          <w:sz w:val="24"/>
          <w:szCs w:val="24"/>
        </w:rPr>
        <w:t xml:space="preserve">. Все это осуществляется благодаря эффективной системе  оздоровительных мероприятий, за счет соблюдения санитарно-гигиенических норм и правил, режима учебно-воспитательного процесса и учебной нагрузки, организации физического воспитания и   сотрудничества с медицинским персоналом и родителями. </w:t>
      </w:r>
    </w:p>
    <w:p w:rsidR="002360ED" w:rsidRPr="00406733" w:rsidRDefault="002360ED" w:rsidP="002360ED">
      <w:pPr>
        <w:pStyle w:val="3"/>
        <w:rPr>
          <w:rFonts w:ascii="Times New Roman" w:hAnsi="Times New Roman"/>
          <w:color w:val="000000"/>
          <w:sz w:val="24"/>
          <w:szCs w:val="24"/>
        </w:rPr>
      </w:pPr>
    </w:p>
    <w:p w:rsidR="00F51044" w:rsidRDefault="00F51044">
      <w:pPr>
        <w:rPr>
          <w:rFonts w:ascii="Times New Roman" w:hAnsi="Times New Roman" w:cs="Times New Roman"/>
        </w:rPr>
      </w:pPr>
    </w:p>
    <w:p w:rsidR="00F51044" w:rsidRDefault="00F51044">
      <w:pPr>
        <w:rPr>
          <w:rFonts w:ascii="Times New Roman" w:hAnsi="Times New Roman" w:cs="Times New Roman"/>
        </w:rPr>
      </w:pPr>
    </w:p>
    <w:p w:rsidR="00F51044" w:rsidRDefault="00F51044">
      <w:pPr>
        <w:rPr>
          <w:rFonts w:ascii="Times New Roman" w:hAnsi="Times New Roman" w:cs="Times New Roman"/>
        </w:rPr>
      </w:pPr>
    </w:p>
    <w:p w:rsidR="00F51044" w:rsidRDefault="00F51044">
      <w:pPr>
        <w:rPr>
          <w:rFonts w:ascii="Times New Roman" w:hAnsi="Times New Roman" w:cs="Times New Roman"/>
        </w:rPr>
      </w:pPr>
    </w:p>
    <w:p w:rsidR="00F51044" w:rsidRDefault="00F51044">
      <w:pPr>
        <w:rPr>
          <w:rFonts w:ascii="Times New Roman" w:hAnsi="Times New Roman" w:cs="Times New Roman"/>
        </w:rPr>
      </w:pPr>
    </w:p>
    <w:p w:rsidR="00101AF6" w:rsidRDefault="00101AF6" w:rsidP="00510FC4">
      <w:pPr>
        <w:pStyle w:val="1"/>
        <w:rPr>
          <w:rFonts w:ascii="Times New Roman" w:hAnsi="Times New Roman"/>
          <w:sz w:val="24"/>
          <w:szCs w:val="24"/>
        </w:rPr>
      </w:pPr>
    </w:p>
    <w:p w:rsidR="00F51044" w:rsidRDefault="00F51044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51044" w:rsidRPr="003B1B55" w:rsidRDefault="00F51044" w:rsidP="00F510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B1B55">
        <w:rPr>
          <w:rFonts w:ascii="Times New Roman" w:hAnsi="Times New Roman"/>
          <w:b/>
          <w:sz w:val="24"/>
          <w:szCs w:val="24"/>
        </w:rPr>
        <w:t xml:space="preserve">Распределение </w:t>
      </w:r>
      <w:proofErr w:type="gramStart"/>
      <w:r w:rsidRPr="003B1B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B1B55">
        <w:rPr>
          <w:rFonts w:ascii="Times New Roman" w:hAnsi="Times New Roman"/>
          <w:b/>
          <w:sz w:val="24"/>
          <w:szCs w:val="24"/>
        </w:rPr>
        <w:t xml:space="preserve"> по состоянию здоровья </w:t>
      </w:r>
    </w:p>
    <w:p w:rsidR="00F51044" w:rsidRDefault="00F51044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51044" w:rsidRDefault="00F51044" w:rsidP="00F51044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06"/>
        <w:gridCol w:w="1392"/>
        <w:gridCol w:w="1336"/>
        <w:gridCol w:w="1085"/>
        <w:gridCol w:w="1276"/>
        <w:gridCol w:w="1191"/>
        <w:gridCol w:w="1293"/>
        <w:gridCol w:w="1091"/>
        <w:gridCol w:w="1471"/>
        <w:gridCol w:w="1134"/>
        <w:gridCol w:w="1211"/>
      </w:tblGrid>
      <w:tr w:rsidR="00185942" w:rsidTr="00185942">
        <w:tc>
          <w:tcPr>
            <w:tcW w:w="2306" w:type="dxa"/>
            <w:vMerge w:val="restart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392" w:type="dxa"/>
            <w:vMerge w:val="restart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оды</w:t>
            </w:r>
            <w:proofErr w:type="spellEnd"/>
          </w:p>
        </w:tc>
        <w:tc>
          <w:tcPr>
            <w:tcW w:w="2421" w:type="dxa"/>
            <w:gridSpan w:val="2"/>
          </w:tcPr>
          <w:p w:rsidR="00185942" w:rsidRPr="00160E92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группа здоровья</w:t>
            </w:r>
          </w:p>
        </w:tc>
        <w:tc>
          <w:tcPr>
            <w:tcW w:w="2467" w:type="dxa"/>
            <w:gridSpan w:val="2"/>
          </w:tcPr>
          <w:p w:rsidR="00185942" w:rsidRPr="00160E92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группа здоровья</w:t>
            </w:r>
          </w:p>
        </w:tc>
        <w:tc>
          <w:tcPr>
            <w:tcW w:w="2384" w:type="dxa"/>
            <w:gridSpan w:val="2"/>
          </w:tcPr>
          <w:p w:rsidR="00185942" w:rsidRPr="00160E92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группа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здровья</w:t>
            </w:r>
            <w:proofErr w:type="spellEnd"/>
          </w:p>
        </w:tc>
        <w:tc>
          <w:tcPr>
            <w:tcW w:w="3816" w:type="dxa"/>
            <w:gridSpan w:val="3"/>
            <w:tcBorders>
              <w:top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инвалиды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vMerge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085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191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93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091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71" w:type="dxa"/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185942" w:rsidRPr="002509C8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дом.обуч</w:t>
            </w:r>
            <w:proofErr w:type="spellEnd"/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СОШ»</w:t>
            </w: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85942" w:rsidTr="00185942"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0ED" w:rsidTr="00185942">
        <w:trPr>
          <w:gridAfter w:val="10"/>
          <w:wAfter w:w="12480" w:type="dxa"/>
          <w:trHeight w:val="253"/>
        </w:trPr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2360ED" w:rsidRPr="00C7794C" w:rsidRDefault="002360ED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0ED" w:rsidRPr="00C7794C" w:rsidRDefault="002360ED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«БСОШ им. С. П. Данилова»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улусная гимназия»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«Атамайская СОШ им. В. В. Лонгинова»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«Джикимдинская СОШ им. С. П. Данилова»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«Ертская СОШ им.С. И. Тарасова»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«Кептинская СОШ»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«Кировская СОШ»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rPr>
          <w:trHeight w:val="273"/>
        </w:trPr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«Кюереляхская </w:t>
            </w:r>
            <w:r w:rsidRPr="00C7794C">
              <w:rPr>
                <w:rFonts w:ascii="Times New Roman" w:hAnsi="Times New Roman" w:cs="Times New Roman"/>
                <w:b/>
              </w:rPr>
              <w:lastRenderedPageBreak/>
              <w:t>СОШ им. С. Г. Коврова»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5942" w:rsidTr="00185942">
        <w:tc>
          <w:tcPr>
            <w:tcW w:w="2306" w:type="dxa"/>
            <w:vMerge w:val="restart"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lastRenderedPageBreak/>
              <w:t xml:space="preserve">МБОУ «Маганинская СОШ им. С. И.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Тимофеева-Кустуктаанап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5942" w:rsidTr="00185942"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942" w:rsidTr="00185942"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«Магарасская СОШ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им.Л.Н.Харитонова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85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8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5942" w:rsidTr="00185942">
        <w:tc>
          <w:tcPr>
            <w:tcW w:w="2306" w:type="dxa"/>
            <w:vMerge/>
          </w:tcPr>
          <w:p w:rsidR="00185942" w:rsidRPr="00C7794C" w:rsidRDefault="00185942" w:rsidP="00185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85942" w:rsidRDefault="00185942" w:rsidP="0018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F3A75" w:rsidRDefault="00CF3A75" w:rsidP="002360ED">
      <w:pPr>
        <w:pStyle w:val="1"/>
        <w:rPr>
          <w:rFonts w:ascii="Times New Roman" w:hAnsi="Times New Roman"/>
          <w:sz w:val="24"/>
          <w:szCs w:val="24"/>
        </w:rPr>
      </w:pPr>
    </w:p>
    <w:p w:rsidR="00C305A7" w:rsidRDefault="00C305A7" w:rsidP="00F510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51044" w:rsidRPr="00CF3A75" w:rsidRDefault="00F51044" w:rsidP="00F510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F3A75">
        <w:rPr>
          <w:rFonts w:ascii="Times New Roman" w:hAnsi="Times New Roman"/>
          <w:b/>
          <w:sz w:val="24"/>
          <w:szCs w:val="24"/>
        </w:rPr>
        <w:t xml:space="preserve">Диаграмма  распределения </w:t>
      </w:r>
      <w:proofErr w:type="gramStart"/>
      <w:r w:rsidRPr="00CF3A7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F3A75">
        <w:rPr>
          <w:rFonts w:ascii="Times New Roman" w:hAnsi="Times New Roman"/>
          <w:b/>
          <w:sz w:val="24"/>
          <w:szCs w:val="24"/>
        </w:rPr>
        <w:t xml:space="preserve"> по состоянию здоровья.</w:t>
      </w:r>
    </w:p>
    <w:p w:rsidR="00F51044" w:rsidRDefault="00F51044" w:rsidP="002360ED">
      <w:pPr>
        <w:pStyle w:val="1"/>
        <w:rPr>
          <w:rFonts w:ascii="Times New Roman" w:hAnsi="Times New Roman"/>
          <w:sz w:val="24"/>
          <w:szCs w:val="24"/>
        </w:rPr>
      </w:pPr>
    </w:p>
    <w:p w:rsidR="001E01A7" w:rsidRDefault="00CF3A75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42730" cy="1489753"/>
            <wp:effectExtent l="19050" t="0" r="2012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305A7" w:rsidRDefault="00C305A7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E01A7" w:rsidRDefault="001E01A7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E01A7" w:rsidRDefault="002360ED" w:rsidP="002360E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236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сравнению  с прошлыми годами наблюдается положительная динамика состояния здоровья обучающихся, по результатам анализа, количество детей с хроническими заболеваниями сократилось, практически здоровых стало больше, </w:t>
      </w:r>
      <w:r w:rsidRPr="00406733">
        <w:rPr>
          <w:rFonts w:ascii="Times New Roman" w:hAnsi="Times New Roman"/>
          <w:sz w:val="24"/>
          <w:szCs w:val="24"/>
        </w:rPr>
        <w:t>больше всего обучающиеся школы по медицинским данным</w:t>
      </w:r>
      <w:r>
        <w:rPr>
          <w:rFonts w:ascii="Times New Roman" w:hAnsi="Times New Roman"/>
          <w:sz w:val="24"/>
          <w:szCs w:val="24"/>
        </w:rPr>
        <w:t xml:space="preserve"> здоровья распределены во вторую </w:t>
      </w:r>
      <w:r w:rsidRPr="00406733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у</w:t>
      </w:r>
      <w:r w:rsidRPr="004067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Увеличилось количество детей-инвалидов на 4 учащихся. По состоянию на 2015-2016 учебный год из 45 инвалидов на дому обучаются 21 учащихся. </w:t>
      </w:r>
    </w:p>
    <w:p w:rsidR="001E01A7" w:rsidRDefault="001E01A7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E01A7" w:rsidRDefault="001E01A7" w:rsidP="00F5104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51044" w:rsidRDefault="00F51044" w:rsidP="00F51044">
      <w:pPr>
        <w:jc w:val="center"/>
        <w:rPr>
          <w:rFonts w:ascii="Times New Roman" w:hAnsi="Times New Roman" w:cs="Times New Roman"/>
        </w:rPr>
      </w:pPr>
    </w:p>
    <w:p w:rsidR="00F51044" w:rsidRDefault="00F51044" w:rsidP="00F51044">
      <w:pPr>
        <w:jc w:val="center"/>
        <w:rPr>
          <w:rFonts w:ascii="Times New Roman" w:hAnsi="Times New Roman" w:cs="Times New Roman"/>
        </w:rPr>
      </w:pPr>
    </w:p>
    <w:p w:rsidR="00F51044" w:rsidRDefault="00F51044" w:rsidP="00F51044">
      <w:pPr>
        <w:jc w:val="center"/>
        <w:rPr>
          <w:rFonts w:ascii="Times New Roman" w:hAnsi="Times New Roman" w:cs="Times New Roman"/>
        </w:rPr>
      </w:pPr>
    </w:p>
    <w:p w:rsidR="00F51044" w:rsidRDefault="00F51044" w:rsidP="00F51044">
      <w:pPr>
        <w:jc w:val="center"/>
        <w:rPr>
          <w:rFonts w:ascii="Times New Roman" w:hAnsi="Times New Roman" w:cs="Times New Roman"/>
        </w:rPr>
      </w:pPr>
    </w:p>
    <w:p w:rsidR="00F51044" w:rsidRPr="00F47818" w:rsidRDefault="00F51044" w:rsidP="00F47818">
      <w:pPr>
        <w:rPr>
          <w:rFonts w:ascii="Times New Roman" w:hAnsi="Times New Roman" w:cs="Times New Roman"/>
          <w:b/>
        </w:rPr>
      </w:pPr>
    </w:p>
    <w:p w:rsidR="00101AF6" w:rsidRDefault="00101AF6" w:rsidP="00510FC4">
      <w:pPr>
        <w:rPr>
          <w:rFonts w:ascii="Times New Roman" w:hAnsi="Times New Roman"/>
          <w:b/>
          <w:sz w:val="24"/>
          <w:szCs w:val="24"/>
        </w:rPr>
      </w:pPr>
    </w:p>
    <w:p w:rsidR="008C0DFC" w:rsidRDefault="008C0DFC" w:rsidP="00C305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818" w:rsidRPr="00F47818" w:rsidRDefault="00F51044" w:rsidP="00C305A7">
      <w:pPr>
        <w:jc w:val="center"/>
        <w:rPr>
          <w:rFonts w:ascii="Times New Roman" w:hAnsi="Times New Roman"/>
          <w:b/>
          <w:sz w:val="24"/>
          <w:szCs w:val="24"/>
        </w:rPr>
      </w:pPr>
      <w:r w:rsidRPr="00F47818">
        <w:rPr>
          <w:rFonts w:ascii="Times New Roman" w:hAnsi="Times New Roman"/>
          <w:b/>
          <w:sz w:val="24"/>
          <w:szCs w:val="24"/>
        </w:rPr>
        <w:t xml:space="preserve">Распределение </w:t>
      </w:r>
      <w:r w:rsidR="009A2E8A">
        <w:rPr>
          <w:rFonts w:ascii="Times New Roman" w:hAnsi="Times New Roman"/>
          <w:b/>
          <w:sz w:val="24"/>
          <w:szCs w:val="24"/>
        </w:rPr>
        <w:t>учащихся</w:t>
      </w:r>
      <w:r w:rsidRPr="00F47818">
        <w:rPr>
          <w:rFonts w:ascii="Times New Roman" w:hAnsi="Times New Roman"/>
          <w:b/>
          <w:sz w:val="24"/>
          <w:szCs w:val="24"/>
        </w:rPr>
        <w:t xml:space="preserve"> по состоянию здоровья к медицинским группам  для занятия физической культурой.</w:t>
      </w:r>
    </w:p>
    <w:tbl>
      <w:tblPr>
        <w:tblStyle w:val="a5"/>
        <w:tblW w:w="0" w:type="auto"/>
        <w:tblLook w:val="04A0"/>
      </w:tblPr>
      <w:tblGrid>
        <w:gridCol w:w="2305"/>
        <w:gridCol w:w="1802"/>
        <w:gridCol w:w="1782"/>
        <w:gridCol w:w="1773"/>
        <w:gridCol w:w="1768"/>
        <w:gridCol w:w="1764"/>
        <w:gridCol w:w="1805"/>
        <w:gridCol w:w="1787"/>
      </w:tblGrid>
      <w:tr w:rsidR="00F51044" w:rsidTr="00F51044">
        <w:tc>
          <w:tcPr>
            <w:tcW w:w="2305" w:type="dxa"/>
            <w:vMerge w:val="restart"/>
          </w:tcPr>
          <w:p w:rsidR="00F51044" w:rsidRPr="002509C8" w:rsidRDefault="00F51044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802" w:type="dxa"/>
            <w:vMerge w:val="restart"/>
          </w:tcPr>
          <w:p w:rsidR="00F51044" w:rsidRPr="002509C8" w:rsidRDefault="00F51044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оды</w:t>
            </w:r>
            <w:proofErr w:type="spellEnd"/>
          </w:p>
        </w:tc>
        <w:tc>
          <w:tcPr>
            <w:tcW w:w="3555" w:type="dxa"/>
            <w:gridSpan w:val="2"/>
          </w:tcPr>
          <w:p w:rsidR="00F51044" w:rsidRPr="002509C8" w:rsidRDefault="00F51044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Основная группа</w:t>
            </w:r>
          </w:p>
        </w:tc>
        <w:tc>
          <w:tcPr>
            <w:tcW w:w="3532" w:type="dxa"/>
            <w:gridSpan w:val="2"/>
          </w:tcPr>
          <w:p w:rsidR="00F51044" w:rsidRPr="002509C8" w:rsidRDefault="00F51044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ЛФК</w:t>
            </w:r>
          </w:p>
        </w:tc>
        <w:tc>
          <w:tcPr>
            <w:tcW w:w="3592" w:type="dxa"/>
            <w:gridSpan w:val="2"/>
          </w:tcPr>
          <w:p w:rsidR="00F51044" w:rsidRPr="002509C8" w:rsidRDefault="00F51044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Освобожденные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Pr="002509C8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vMerge/>
          </w:tcPr>
          <w:p w:rsidR="00F47818" w:rsidRPr="002509C8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F47818" w:rsidRPr="002509C8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773" w:type="dxa"/>
          </w:tcPr>
          <w:p w:rsidR="00F47818" w:rsidRPr="002509C8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68" w:type="dxa"/>
          </w:tcPr>
          <w:p w:rsidR="00F47818" w:rsidRPr="002509C8" w:rsidRDefault="00F47818" w:rsidP="001E01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764" w:type="dxa"/>
          </w:tcPr>
          <w:p w:rsidR="00F47818" w:rsidRPr="002509C8" w:rsidRDefault="00F47818" w:rsidP="001E0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05" w:type="dxa"/>
          </w:tcPr>
          <w:p w:rsidR="00F47818" w:rsidRPr="002509C8" w:rsidRDefault="00F47818" w:rsidP="001E01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2509C8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2509C8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1787" w:type="dxa"/>
          </w:tcPr>
          <w:p w:rsidR="00F47818" w:rsidRPr="002509C8" w:rsidRDefault="00F47818" w:rsidP="001E0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СОШ»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1E01A7" w:rsidTr="001E01A7">
        <w:trPr>
          <w:gridAfter w:val="7"/>
          <w:wAfter w:w="12481" w:type="dxa"/>
          <w:trHeight w:val="253"/>
        </w:trPr>
        <w:tc>
          <w:tcPr>
            <w:tcW w:w="2305" w:type="dxa"/>
            <w:vMerge w:val="restart"/>
          </w:tcPr>
          <w:p w:rsidR="001E01A7" w:rsidRPr="00C7794C" w:rsidRDefault="001E01A7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1A7" w:rsidRPr="00C7794C" w:rsidRDefault="001E01A7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«БСОШ им. С. П. Данилова»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улусная гимназия»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«Атамайская СОШ им. В. В. Лонгинова»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«Джикимдинская СОШ им. С. П. Данилова»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«Ертская СОШ им.С. И. Тарасова»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«Кептинская СОШ»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«Кировская СОШ»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</w:p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47818" w:rsidTr="001E01A7">
        <w:trPr>
          <w:trHeight w:val="273"/>
        </w:trPr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1E0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E0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</w:p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1E01A7" w:rsidRDefault="00F47818" w:rsidP="001E0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  <w:r w:rsidRPr="00C7794C">
              <w:rPr>
                <w:rFonts w:ascii="Times New Roman" w:hAnsi="Times New Roman" w:cs="Times New Roman"/>
                <w:b/>
              </w:rPr>
              <w:lastRenderedPageBreak/>
              <w:t>МБОУ «Кюереляхская СОШ им. С. Г. Коврова»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Default="00F47818" w:rsidP="00F5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«Маганинская СОШ им. С. И.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Тимофеева-Кустуктаанап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73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768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805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F47818" w:rsidRDefault="00284FF1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</w:tr>
      <w:tr w:rsidR="00F47818" w:rsidTr="00F51044">
        <w:tc>
          <w:tcPr>
            <w:tcW w:w="2305" w:type="dxa"/>
            <w:vMerge w:val="restart"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«Магарасская СОШ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им.Л.Н.Харитонова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47818" w:rsidTr="00F51044">
        <w:tc>
          <w:tcPr>
            <w:tcW w:w="2305" w:type="dxa"/>
            <w:vMerge/>
          </w:tcPr>
          <w:p w:rsidR="00F47818" w:rsidRPr="00C7794C" w:rsidRDefault="00F47818" w:rsidP="00F51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73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68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805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F47818" w:rsidRDefault="00F47818" w:rsidP="00EE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F51044" w:rsidRPr="009A2E8A" w:rsidRDefault="00F51044" w:rsidP="00F51044">
      <w:pPr>
        <w:jc w:val="center"/>
        <w:rPr>
          <w:rFonts w:ascii="Times New Roman" w:hAnsi="Times New Roman" w:cs="Times New Roman"/>
          <w:b/>
        </w:rPr>
      </w:pPr>
    </w:p>
    <w:p w:rsidR="001E01A7" w:rsidRDefault="001E01A7" w:rsidP="00F510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2E8A" w:rsidRPr="009A2E8A" w:rsidRDefault="009A2E8A" w:rsidP="00F51044">
      <w:pPr>
        <w:jc w:val="center"/>
        <w:rPr>
          <w:rFonts w:ascii="Times New Roman" w:hAnsi="Times New Roman"/>
          <w:b/>
          <w:sz w:val="24"/>
          <w:szCs w:val="24"/>
        </w:rPr>
      </w:pPr>
      <w:r w:rsidRPr="009A2E8A">
        <w:rPr>
          <w:rFonts w:ascii="Times New Roman" w:hAnsi="Times New Roman"/>
          <w:b/>
          <w:sz w:val="24"/>
          <w:szCs w:val="24"/>
        </w:rPr>
        <w:t xml:space="preserve">Диаграмма  распределения </w:t>
      </w:r>
      <w:r>
        <w:rPr>
          <w:rFonts w:ascii="Times New Roman" w:hAnsi="Times New Roman"/>
          <w:b/>
          <w:sz w:val="24"/>
          <w:szCs w:val="24"/>
        </w:rPr>
        <w:t>учащихся</w:t>
      </w:r>
      <w:r w:rsidRPr="009A2E8A">
        <w:rPr>
          <w:rFonts w:ascii="Times New Roman" w:hAnsi="Times New Roman"/>
          <w:b/>
          <w:sz w:val="24"/>
          <w:szCs w:val="24"/>
        </w:rPr>
        <w:t xml:space="preserve"> по состоянию здоровья к медицинским группам для занятия физической культурой.</w:t>
      </w:r>
    </w:p>
    <w:p w:rsidR="009A2E8A" w:rsidRDefault="009A2E8A" w:rsidP="00F510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73841" cy="1708799"/>
            <wp:effectExtent l="19050" t="0" r="17609" b="570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E01A7" w:rsidRDefault="001E01A7" w:rsidP="001E01A7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406733"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 По сравнению  с прошлыми годами наблюдается положительная динамика состояния здоровья обучающихся, так, по результатам анализа, количество детей занимаю</w:t>
      </w:r>
      <w:r w:rsidR="00101AF6">
        <w:rPr>
          <w:rFonts w:ascii="Times New Roman" w:hAnsi="Times New Roman"/>
          <w:sz w:val="24"/>
          <w:szCs w:val="24"/>
        </w:rPr>
        <w:t>щих основной группе повысилось на 2,15%, занимающихся к группе ЛФК понизилось. Освобожденных от занятий физической культуры повысилось на 9 учащихся.</w:t>
      </w:r>
    </w:p>
    <w:p w:rsidR="009A2E8A" w:rsidRDefault="009A2E8A" w:rsidP="00F51044">
      <w:pPr>
        <w:jc w:val="center"/>
        <w:rPr>
          <w:rFonts w:ascii="Times New Roman" w:hAnsi="Times New Roman" w:cs="Times New Roman"/>
        </w:rPr>
      </w:pPr>
    </w:p>
    <w:p w:rsidR="00C42ADA" w:rsidRDefault="00C42ADA" w:rsidP="00F51044">
      <w:pPr>
        <w:jc w:val="center"/>
        <w:rPr>
          <w:rFonts w:ascii="Times New Roman" w:hAnsi="Times New Roman" w:cs="Times New Roman"/>
        </w:rPr>
      </w:pPr>
    </w:p>
    <w:p w:rsidR="00C42ADA" w:rsidRDefault="00C42ADA" w:rsidP="00F51044">
      <w:pPr>
        <w:jc w:val="center"/>
        <w:rPr>
          <w:rFonts w:ascii="Times New Roman" w:hAnsi="Times New Roman" w:cs="Times New Roman"/>
        </w:rPr>
      </w:pPr>
    </w:p>
    <w:p w:rsidR="00BC16F0" w:rsidRDefault="00BC16F0" w:rsidP="00F51044">
      <w:pPr>
        <w:jc w:val="center"/>
        <w:rPr>
          <w:rFonts w:ascii="Times New Roman" w:hAnsi="Times New Roman" w:cs="Times New Roman"/>
        </w:rPr>
      </w:pPr>
    </w:p>
    <w:p w:rsidR="00BC16F0" w:rsidRDefault="00BC16F0" w:rsidP="00F51044">
      <w:pPr>
        <w:jc w:val="center"/>
        <w:rPr>
          <w:rFonts w:ascii="Times New Roman" w:hAnsi="Times New Roman" w:cs="Times New Roman"/>
        </w:rPr>
      </w:pPr>
    </w:p>
    <w:p w:rsidR="00015F59" w:rsidRPr="00D46FF6" w:rsidRDefault="00015F59" w:rsidP="00F51044">
      <w:pPr>
        <w:jc w:val="center"/>
        <w:rPr>
          <w:rFonts w:ascii="Times New Roman" w:hAnsi="Times New Roman" w:cs="Times New Roman"/>
          <w:b/>
        </w:rPr>
      </w:pPr>
    </w:p>
    <w:p w:rsidR="00C42ADA" w:rsidRPr="00D46FF6" w:rsidRDefault="00D46FF6" w:rsidP="00F51044">
      <w:pPr>
        <w:jc w:val="center"/>
        <w:rPr>
          <w:rFonts w:ascii="Times New Roman" w:hAnsi="Times New Roman" w:cs="Times New Roman"/>
          <w:b/>
        </w:rPr>
      </w:pPr>
      <w:r w:rsidRPr="00D46FF6">
        <w:rPr>
          <w:rFonts w:ascii="Times New Roman" w:hAnsi="Times New Roman" w:cs="Times New Roman"/>
          <w:b/>
        </w:rPr>
        <w:t>МОНИТОРИГ ПРОПУСКОВ УРОКОВ</w:t>
      </w:r>
    </w:p>
    <w:tbl>
      <w:tblPr>
        <w:tblStyle w:val="a5"/>
        <w:tblW w:w="0" w:type="auto"/>
        <w:tblLook w:val="04A0"/>
      </w:tblPr>
      <w:tblGrid>
        <w:gridCol w:w="2306"/>
        <w:gridCol w:w="1793"/>
        <w:gridCol w:w="1782"/>
        <w:gridCol w:w="1781"/>
        <w:gridCol w:w="1781"/>
        <w:gridCol w:w="1781"/>
        <w:gridCol w:w="1781"/>
        <w:gridCol w:w="1781"/>
      </w:tblGrid>
      <w:tr w:rsidR="00C42ADA" w:rsidTr="00515270">
        <w:trPr>
          <w:trHeight w:val="253"/>
        </w:trPr>
        <w:tc>
          <w:tcPr>
            <w:tcW w:w="2306" w:type="dxa"/>
            <w:vMerge w:val="restart"/>
          </w:tcPr>
          <w:p w:rsidR="005828EF" w:rsidRDefault="005828EF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9C8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793" w:type="dxa"/>
            <w:vMerge w:val="restart"/>
          </w:tcPr>
          <w:p w:rsidR="005828EF" w:rsidRDefault="005828EF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9C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509C8">
              <w:rPr>
                <w:rFonts w:ascii="Times New Roman" w:hAnsi="Times New Roman" w:cs="Times New Roman"/>
                <w:b/>
              </w:rPr>
              <w:t>.</w:t>
            </w:r>
            <w:r w:rsidR="005828EF">
              <w:rPr>
                <w:rFonts w:ascii="Times New Roman" w:hAnsi="Times New Roman" w:cs="Times New Roman"/>
                <w:b/>
              </w:rPr>
              <w:t xml:space="preserve"> </w:t>
            </w:r>
            <w:r w:rsidRPr="002509C8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3563" w:type="dxa"/>
            <w:gridSpan w:val="2"/>
          </w:tcPr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болезни</w:t>
            </w:r>
          </w:p>
        </w:tc>
        <w:tc>
          <w:tcPr>
            <w:tcW w:w="3562" w:type="dxa"/>
            <w:gridSpan w:val="2"/>
          </w:tcPr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уважительной причине</w:t>
            </w:r>
          </w:p>
        </w:tc>
        <w:tc>
          <w:tcPr>
            <w:tcW w:w="3562" w:type="dxa"/>
            <w:gridSpan w:val="2"/>
          </w:tcPr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не уважительной причине</w:t>
            </w:r>
          </w:p>
        </w:tc>
      </w:tr>
      <w:tr w:rsidR="00C42ADA" w:rsidTr="0082634A">
        <w:trPr>
          <w:trHeight w:val="253"/>
        </w:trPr>
        <w:tc>
          <w:tcPr>
            <w:tcW w:w="2306" w:type="dxa"/>
            <w:vMerge/>
          </w:tcPr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</w:tcPr>
          <w:p w:rsidR="00C42ADA" w:rsidRPr="002509C8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C42ADA" w:rsidRP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уроков</w:t>
            </w:r>
          </w:p>
        </w:tc>
        <w:tc>
          <w:tcPr>
            <w:tcW w:w="1781" w:type="dxa"/>
          </w:tcPr>
          <w:p w:rsidR="00C42ADA" w:rsidRPr="00C42ADA" w:rsidRDefault="00C42ADA" w:rsidP="00C42ADA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81" w:type="dxa"/>
          </w:tcPr>
          <w:p w:rsidR="00C42ADA" w:rsidRP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уроков</w:t>
            </w:r>
          </w:p>
        </w:tc>
        <w:tc>
          <w:tcPr>
            <w:tcW w:w="1781" w:type="dxa"/>
          </w:tcPr>
          <w:p w:rsidR="00C42ADA" w:rsidRP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81" w:type="dxa"/>
          </w:tcPr>
          <w:p w:rsidR="00C42ADA" w:rsidRP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уроков</w:t>
            </w:r>
          </w:p>
        </w:tc>
        <w:tc>
          <w:tcPr>
            <w:tcW w:w="1781" w:type="dxa"/>
          </w:tcPr>
          <w:p w:rsidR="00C42ADA" w:rsidRP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C42ADA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СОШ»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23462</w:t>
            </w:r>
          </w:p>
        </w:tc>
        <w:tc>
          <w:tcPr>
            <w:tcW w:w="1781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781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</w:t>
            </w:r>
          </w:p>
        </w:tc>
        <w:tc>
          <w:tcPr>
            <w:tcW w:w="1781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781" w:type="dxa"/>
          </w:tcPr>
          <w:p w:rsidR="00515270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81" w:type="dxa"/>
          </w:tcPr>
          <w:p w:rsidR="00C42ADA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1" w:type="dxa"/>
          </w:tcPr>
          <w:p w:rsidR="00C42ADA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81" w:type="dxa"/>
          </w:tcPr>
          <w:p w:rsidR="00C42ADA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C42ADA" w:rsidRDefault="00D46FF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C42ADA" w:rsidRDefault="00BC16F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5270" w:rsidRPr="00D46FF6" w:rsidTr="002C4F7A">
        <w:trPr>
          <w:gridAfter w:val="1"/>
          <w:wAfter w:w="1781" w:type="dxa"/>
          <w:trHeight w:val="253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«БСОШ им. С. П. Данилова»</w:t>
            </w:r>
          </w:p>
        </w:tc>
        <w:tc>
          <w:tcPr>
            <w:tcW w:w="1793" w:type="dxa"/>
            <w:vMerge w:val="restart"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7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  <w:vMerge w:val="restart"/>
          </w:tcPr>
          <w:p w:rsidR="00515270" w:rsidRPr="002C4F7A" w:rsidRDefault="00665B1D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25179</w:t>
            </w:r>
          </w:p>
        </w:tc>
        <w:tc>
          <w:tcPr>
            <w:tcW w:w="1781" w:type="dxa"/>
            <w:vMerge w:val="restart"/>
          </w:tcPr>
          <w:p w:rsidR="00515270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781" w:type="dxa"/>
            <w:vMerge w:val="restart"/>
          </w:tcPr>
          <w:p w:rsidR="00515270" w:rsidRPr="002C4F7A" w:rsidRDefault="00665B1D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2733</w:t>
            </w:r>
          </w:p>
        </w:tc>
        <w:tc>
          <w:tcPr>
            <w:tcW w:w="1781" w:type="dxa"/>
            <w:vMerge w:val="restart"/>
          </w:tcPr>
          <w:p w:rsidR="00515270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1" w:type="dxa"/>
            <w:vMerge w:val="restart"/>
          </w:tcPr>
          <w:p w:rsidR="00515270" w:rsidRPr="00D46FF6" w:rsidRDefault="00D46FF6" w:rsidP="00D46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1009\9</w:t>
            </w:r>
          </w:p>
        </w:tc>
      </w:tr>
      <w:tr w:rsidR="00515270" w:rsidTr="0082634A">
        <w:tc>
          <w:tcPr>
            <w:tcW w:w="2306" w:type="dxa"/>
            <w:vMerge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515270" w:rsidRPr="002C4F7A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515270" w:rsidRPr="00D46FF6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15270" w:rsidRPr="00D46FF6" w:rsidRDefault="00D46FF6" w:rsidP="00515270">
            <w:pPr>
              <w:jc w:val="center"/>
              <w:rPr>
                <w:rFonts w:ascii="Times New Roman" w:hAnsi="Times New Roman" w:cs="Times New Roman"/>
              </w:rPr>
            </w:pPr>
            <w:r w:rsidRPr="00D46FF6">
              <w:rPr>
                <w:rFonts w:ascii="Times New Roman" w:hAnsi="Times New Roman" w:cs="Times New Roman"/>
              </w:rPr>
              <w:t>4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Pr="002C4F7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Pr="002C4F7A" w:rsidRDefault="00665B1D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5014</w:t>
            </w:r>
          </w:p>
        </w:tc>
        <w:tc>
          <w:tcPr>
            <w:tcW w:w="1781" w:type="dxa"/>
          </w:tcPr>
          <w:p w:rsidR="00C42ADA" w:rsidRPr="002C4F7A" w:rsidRDefault="00D46FF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781" w:type="dxa"/>
          </w:tcPr>
          <w:p w:rsidR="00C42ADA" w:rsidRPr="002C4F7A" w:rsidRDefault="00665B1D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C42ADA" w:rsidRPr="002C4F7A" w:rsidRDefault="00D46FF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42ADA" w:rsidRPr="002C4F7A" w:rsidRDefault="00D46FF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C42ADA" w:rsidRPr="00AF2049" w:rsidRDefault="00D46FF6" w:rsidP="0051527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784C00" w:rsidTr="0082634A">
        <w:trPr>
          <w:trHeight w:val="516"/>
        </w:trPr>
        <w:tc>
          <w:tcPr>
            <w:tcW w:w="2306" w:type="dxa"/>
            <w:vMerge w:val="restart"/>
          </w:tcPr>
          <w:p w:rsidR="00784C00" w:rsidRPr="00C7794C" w:rsidRDefault="00784C0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«Бердигестяхская улусная гимназия»</w:t>
            </w:r>
          </w:p>
        </w:tc>
        <w:tc>
          <w:tcPr>
            <w:tcW w:w="1793" w:type="dxa"/>
          </w:tcPr>
          <w:p w:rsidR="00784C00" w:rsidRDefault="00784C00" w:rsidP="00784C00">
            <w:pPr>
              <w:tabs>
                <w:tab w:val="left" w:pos="534"/>
                <w:tab w:val="center" w:pos="7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5715</w:t>
            </w:r>
          </w:p>
        </w:tc>
        <w:tc>
          <w:tcPr>
            <w:tcW w:w="1781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1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784C00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«Атамайская СОШ им. В. В. Лонгинова»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5472</w:t>
            </w:r>
          </w:p>
        </w:tc>
        <w:tc>
          <w:tcPr>
            <w:tcW w:w="1781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81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1781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81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781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81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7986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C00" w:rsidTr="0082634A">
        <w:trPr>
          <w:trHeight w:val="516"/>
        </w:trPr>
        <w:tc>
          <w:tcPr>
            <w:tcW w:w="2306" w:type="dxa"/>
            <w:vMerge w:val="restart"/>
          </w:tcPr>
          <w:p w:rsidR="00784C00" w:rsidRPr="00C7794C" w:rsidRDefault="00784C0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C00" w:rsidRPr="00C7794C" w:rsidRDefault="00784C0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«Джикимдинская СОШ им. С. П. Данилова»</w:t>
            </w:r>
          </w:p>
        </w:tc>
        <w:tc>
          <w:tcPr>
            <w:tcW w:w="1793" w:type="dxa"/>
          </w:tcPr>
          <w:p w:rsidR="00784C00" w:rsidRPr="002C4F7A" w:rsidRDefault="00784C00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4971</w:t>
            </w:r>
          </w:p>
        </w:tc>
        <w:tc>
          <w:tcPr>
            <w:tcW w:w="1781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1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81" w:type="dxa"/>
          </w:tcPr>
          <w:p w:rsidR="00784C00" w:rsidRPr="002C4F7A" w:rsidRDefault="0082634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3</w:t>
            </w:r>
          </w:p>
        </w:tc>
      </w:tr>
      <w:tr w:rsidR="00C42ADA" w:rsidRPr="00AF2049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Pr="002C4F7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81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Pr="002C4F7A" w:rsidRDefault="002C4F7A" w:rsidP="00515270">
            <w:pPr>
              <w:jc w:val="center"/>
              <w:rPr>
                <w:rFonts w:ascii="Times New Roman" w:hAnsi="Times New Roman" w:cs="Times New Roman"/>
              </w:rPr>
            </w:pPr>
            <w:r w:rsidRPr="002C4F7A">
              <w:rPr>
                <w:rFonts w:ascii="Times New Roman" w:hAnsi="Times New Roman" w:cs="Times New Roman"/>
              </w:rPr>
              <w:t>0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«Ертская СОШ им.С. И. Тарасова»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«Кептинская СОШ»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«Кировская СОШ»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</w:t>
            </w:r>
          </w:p>
        </w:tc>
        <w:tc>
          <w:tcPr>
            <w:tcW w:w="1781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81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81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1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1" w:type="dxa"/>
          </w:tcPr>
          <w:p w:rsidR="00515270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2ADA" w:rsidTr="0082634A">
        <w:trPr>
          <w:trHeight w:val="273"/>
        </w:trPr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781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1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1" w:type="dxa"/>
          </w:tcPr>
          <w:p w:rsidR="00C42ADA" w:rsidRDefault="00AF2049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 w:rsidRPr="00C7794C">
              <w:rPr>
                <w:rFonts w:ascii="Times New Roman" w:hAnsi="Times New Roman" w:cs="Times New Roman"/>
                <w:b/>
              </w:rPr>
              <w:t>МБОУ «Кюереляхская СОШ им. С. Г. Коврова»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lastRenderedPageBreak/>
              <w:t xml:space="preserve">МБОУ «Маганинская СОШ им. С. И.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Тимофеева-Кустуктаанап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Pr="00C7794C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15270" w:rsidTr="0082634A">
        <w:trPr>
          <w:trHeight w:val="516"/>
        </w:trPr>
        <w:tc>
          <w:tcPr>
            <w:tcW w:w="2306" w:type="dxa"/>
            <w:vMerge w:val="restart"/>
          </w:tcPr>
          <w:p w:rsidR="00515270" w:rsidRPr="00C7794C" w:rsidRDefault="00515270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94C">
              <w:rPr>
                <w:rFonts w:ascii="Times New Roman" w:hAnsi="Times New Roman" w:cs="Times New Roman"/>
                <w:b/>
              </w:rPr>
              <w:t xml:space="preserve">МБОУ «Магарасская СОШ </w:t>
            </w:r>
            <w:proofErr w:type="spellStart"/>
            <w:r w:rsidRPr="00C7794C">
              <w:rPr>
                <w:rFonts w:ascii="Times New Roman" w:hAnsi="Times New Roman" w:cs="Times New Roman"/>
                <w:b/>
              </w:rPr>
              <w:t>им.Л.Н.Харитонова</w:t>
            </w:r>
            <w:proofErr w:type="spellEnd"/>
            <w:r w:rsidRPr="00C7794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93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82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81" w:type="dxa"/>
          </w:tcPr>
          <w:p w:rsidR="00515270" w:rsidRDefault="00515270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2ADA" w:rsidTr="0082634A">
        <w:tc>
          <w:tcPr>
            <w:tcW w:w="2306" w:type="dxa"/>
            <w:vMerge/>
          </w:tcPr>
          <w:p w:rsidR="00C42ADA" w:rsidRPr="00C7794C" w:rsidRDefault="00C42ADA" w:rsidP="00515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2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1" w:type="dxa"/>
          </w:tcPr>
          <w:p w:rsidR="00C42ADA" w:rsidRDefault="00C42ADA" w:rsidP="0051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F2049" w:rsidRDefault="00AF2049" w:rsidP="00F51044">
      <w:pPr>
        <w:jc w:val="center"/>
        <w:rPr>
          <w:rFonts w:ascii="Times New Roman" w:hAnsi="Times New Roman" w:cs="Times New Roman"/>
        </w:rPr>
      </w:pPr>
    </w:p>
    <w:p w:rsidR="0082634A" w:rsidRPr="00AF2049" w:rsidRDefault="00D46FF6" w:rsidP="00D46F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2014-2014 г.</w:t>
      </w:r>
    </w:p>
    <w:p w:rsidR="0082634A" w:rsidRPr="00554FE6" w:rsidRDefault="00D46FF6" w:rsidP="00AF20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103505</wp:posOffset>
            </wp:positionV>
            <wp:extent cx="4367530" cy="2835275"/>
            <wp:effectExtent l="19050" t="0" r="13970" b="317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AF20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81176" cy="2801670"/>
            <wp:effectExtent l="19050" t="0" r="982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AF2049">
        <w:rPr>
          <w:rFonts w:ascii="Times New Roman" w:hAnsi="Times New Roman" w:cs="Times New Roman"/>
        </w:rPr>
        <w:br w:type="textWrapping" w:clear="all"/>
      </w:r>
    </w:p>
    <w:sectPr w:rsidR="0082634A" w:rsidRPr="00554FE6" w:rsidSect="00F1661D">
      <w:pgSz w:w="16838" w:h="11906" w:orient="landscape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FE6"/>
    <w:rsid w:val="00015F59"/>
    <w:rsid w:val="00095E3A"/>
    <w:rsid w:val="000C757B"/>
    <w:rsid w:val="00101AF6"/>
    <w:rsid w:val="00120150"/>
    <w:rsid w:val="00160E92"/>
    <w:rsid w:val="00175D3D"/>
    <w:rsid w:val="00185942"/>
    <w:rsid w:val="001E01A7"/>
    <w:rsid w:val="002360ED"/>
    <w:rsid w:val="002509C8"/>
    <w:rsid w:val="00284FF1"/>
    <w:rsid w:val="002B589A"/>
    <w:rsid w:val="002C4F7A"/>
    <w:rsid w:val="003319CB"/>
    <w:rsid w:val="00345846"/>
    <w:rsid w:val="003B1B55"/>
    <w:rsid w:val="003C4047"/>
    <w:rsid w:val="003D650A"/>
    <w:rsid w:val="00407B07"/>
    <w:rsid w:val="00510FC4"/>
    <w:rsid w:val="005146E8"/>
    <w:rsid w:val="00515270"/>
    <w:rsid w:val="00537268"/>
    <w:rsid w:val="00554FE6"/>
    <w:rsid w:val="00556AF5"/>
    <w:rsid w:val="005828EF"/>
    <w:rsid w:val="00584F51"/>
    <w:rsid w:val="00586BC0"/>
    <w:rsid w:val="005E23A4"/>
    <w:rsid w:val="006401CF"/>
    <w:rsid w:val="00665B1D"/>
    <w:rsid w:val="006773BE"/>
    <w:rsid w:val="006D38FE"/>
    <w:rsid w:val="006F327A"/>
    <w:rsid w:val="00730410"/>
    <w:rsid w:val="00784C00"/>
    <w:rsid w:val="007C75AA"/>
    <w:rsid w:val="0082268C"/>
    <w:rsid w:val="0082634A"/>
    <w:rsid w:val="008B21C4"/>
    <w:rsid w:val="008C0DFC"/>
    <w:rsid w:val="008F6FA3"/>
    <w:rsid w:val="009A2E8A"/>
    <w:rsid w:val="009C22B9"/>
    <w:rsid w:val="009C7FB9"/>
    <w:rsid w:val="00A11EFD"/>
    <w:rsid w:val="00A83FD3"/>
    <w:rsid w:val="00AE4FDB"/>
    <w:rsid w:val="00AF0347"/>
    <w:rsid w:val="00AF11F9"/>
    <w:rsid w:val="00AF2049"/>
    <w:rsid w:val="00B9367A"/>
    <w:rsid w:val="00BC16F0"/>
    <w:rsid w:val="00C305A7"/>
    <w:rsid w:val="00C42ADA"/>
    <w:rsid w:val="00C47986"/>
    <w:rsid w:val="00C7794C"/>
    <w:rsid w:val="00CE3DFB"/>
    <w:rsid w:val="00CF3A75"/>
    <w:rsid w:val="00D46FF6"/>
    <w:rsid w:val="00DF592D"/>
    <w:rsid w:val="00E032AC"/>
    <w:rsid w:val="00E04A3E"/>
    <w:rsid w:val="00E12C85"/>
    <w:rsid w:val="00E226DF"/>
    <w:rsid w:val="00E31E7D"/>
    <w:rsid w:val="00E34783"/>
    <w:rsid w:val="00EA6F59"/>
    <w:rsid w:val="00EE61A7"/>
    <w:rsid w:val="00EF7835"/>
    <w:rsid w:val="00F1661D"/>
    <w:rsid w:val="00F47818"/>
    <w:rsid w:val="00F51044"/>
    <w:rsid w:val="00F9239A"/>
    <w:rsid w:val="00FF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510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1E01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360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DF0D9238CD5DF056441305437371D72B72E5D24F6BA47AE8847AC764B79A78CE3A2E68D4EA81BLCM9B" TargetMode="External"/><Relationship Id="rId13" Type="http://schemas.openxmlformats.org/officeDocument/2006/relationships/hyperlink" Target="consultantplus://offline/ref=FDADF0D9238CD5DF056441305437371D72B4265122F7BA47AE8847AC764B79A78CE3A2E68D4EAD1CLCM5B" TargetMode="External"/><Relationship Id="rId18" Type="http://schemas.openxmlformats.org/officeDocument/2006/relationships/hyperlink" Target="consultantplus://offline/ref=FDADF0D9238CD5DF056441305437371D72B1265C21F4BA47AE8847AC76L4MBB" TargetMode="External"/><Relationship Id="rId26" Type="http://schemas.openxmlformats.org/officeDocument/2006/relationships/hyperlink" Target="consultantplus://offline/ref=FDADF0D9238CD5DF056441305437371D72B4265122F7BA47AE8847AC764B79A78CE3A2E68D4EAD1CLCM5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ADF0D9238CD5DF056441305437371D72B6225121F0BA47AE8847AC764B79A78CE3A2E68D4EAD1CLCM3B" TargetMode="External"/><Relationship Id="rId34" Type="http://schemas.openxmlformats.org/officeDocument/2006/relationships/chart" Target="charts/chart5.xml"/><Relationship Id="rId7" Type="http://schemas.openxmlformats.org/officeDocument/2006/relationships/hyperlink" Target="consultantplus://offline/ref=FDADF0D9238CD5DF056441305437371D72B72E5D24F6BA47AE8847AC764B79A78CE3A2E68D4EA81BLCM6B" TargetMode="External"/><Relationship Id="rId12" Type="http://schemas.openxmlformats.org/officeDocument/2006/relationships/hyperlink" Target="consultantplus://offline/ref=FDADF0D9238CD5DF056441305437371D72B02E5D23F2BA47AE8847AC764B79A78CE3A2E68D4EAD1CLCM4B" TargetMode="External"/><Relationship Id="rId17" Type="http://schemas.openxmlformats.org/officeDocument/2006/relationships/hyperlink" Target="consultantplus://offline/ref=FDADF0D9238CD5DF056441305437371D72B1265D27F3BA47AE8847AC764B79A78CE3A2E68D4EAF1FLCM8B" TargetMode="External"/><Relationship Id="rId25" Type="http://schemas.openxmlformats.org/officeDocument/2006/relationships/hyperlink" Target="consultantplus://offline/ref=FDADF0D9238CD5DF056441305437371D72B7235C21FCBA47AE8847AC76L4MBB" TargetMode="External"/><Relationship Id="rId33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ADF0D9238CD5DF056441305437371D72B4265122F7BA47AE8847AC764B79A78CE3A2E68D4EAE1ELCM9B" TargetMode="External"/><Relationship Id="rId20" Type="http://schemas.openxmlformats.org/officeDocument/2006/relationships/hyperlink" Target="consultantplus://offline/ref=FDADF0D9238CD5DF056441305437371D72B6265E2EF1BA47AE8847AC764B79A78CE3A2E68D4EAD1DLCM7B" TargetMode="External"/><Relationship Id="rId29" Type="http://schemas.openxmlformats.org/officeDocument/2006/relationships/hyperlink" Target="consultantplus://offline/ref=FDADF0D9238CD5DF056441305437371D72B1235920F6BA47AE8847AC764B79A78CE3A2E68D4EAD1DLCM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ADF0D9238CD5DF056441305437371D72B7205F2FF6BA47AE8847AC76L4MBB" TargetMode="External"/><Relationship Id="rId11" Type="http://schemas.openxmlformats.org/officeDocument/2006/relationships/hyperlink" Target="consultantplus://offline/ref=FDADF0D9238CD5DF056441305437371D72B72E5D24F6BA47AE8847AC764B79A78CE3A2E68D4EA818LCM0B" TargetMode="External"/><Relationship Id="rId24" Type="http://schemas.openxmlformats.org/officeDocument/2006/relationships/hyperlink" Target="consultantplus://offline/ref=FDADF0D9238CD5DF056441305437371D72B7235C21FCBA47AE8847AC764B79A78CE3A2E68D4EAD1DLCM9B" TargetMode="External"/><Relationship Id="rId32" Type="http://schemas.openxmlformats.org/officeDocument/2006/relationships/chart" Target="charts/chart3.xml"/><Relationship Id="rId5" Type="http://schemas.openxmlformats.org/officeDocument/2006/relationships/hyperlink" Target="consultantplus://offline/ref=FDADF0D9238CD5DF056441305437371D72B72E5D24F6BA47AE8847AC764B79A78CE3A2E68D4EA81BLCM6B" TargetMode="External"/><Relationship Id="rId15" Type="http://schemas.openxmlformats.org/officeDocument/2006/relationships/hyperlink" Target="consultantplus://offline/ref=FDADF0D9238CD5DF056441305437371D72B4265122F7BA47AE8847AC764B79A78CE3A2E68CL4MCB" TargetMode="External"/><Relationship Id="rId23" Type="http://schemas.openxmlformats.org/officeDocument/2006/relationships/hyperlink" Target="consultantplus://offline/ref=FDADF0D9238CD5DF05645F2B4137371D72B6245C24F6BA47AE8847AC764B79A78CE3A2E68D4EAD1DLCM8B" TargetMode="External"/><Relationship Id="rId28" Type="http://schemas.openxmlformats.org/officeDocument/2006/relationships/hyperlink" Target="consultantplus://offline/ref=FDADF0D9238CD5DF056441305437371D74BA235D2FFEE74DA6D14BAE714426B08BAAAEE78D4EADL1M4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DADF0D9238CD5DF056441305437371D72B7205F2FF6BA47AE8847AC764B79A78CE3A2E68D4EAF1ALCM2B" TargetMode="External"/><Relationship Id="rId19" Type="http://schemas.openxmlformats.org/officeDocument/2006/relationships/hyperlink" Target="consultantplus://offline/ref=FDADF0D9238CD5DF056441305437371D72B4265122F7BA47AE8847AC764B79A78CE3A2E6L8M5B" TargetMode="External"/><Relationship Id="rId31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41305437371D72B7205F2FF6BA47AE8847AC764B79A78CE3A2E68D4EAE1BLCM4B" TargetMode="External"/><Relationship Id="rId14" Type="http://schemas.openxmlformats.org/officeDocument/2006/relationships/hyperlink" Target="consultantplus://offline/ref=FDADF0D9238CD5DF056441305437371D72B4265122F7BA47AE8847AC764B79A78CE3A2E68D4EAE1CLCM4B" TargetMode="External"/><Relationship Id="rId22" Type="http://schemas.openxmlformats.org/officeDocument/2006/relationships/hyperlink" Target="consultantplus://offline/ref=FDADF0D9238CD5DF056441305437371D72B7205F2FF6BA47AE8847AC764B79A78CE3A2E68D4EA915LCM8B" TargetMode="External"/><Relationship Id="rId27" Type="http://schemas.openxmlformats.org/officeDocument/2006/relationships/hyperlink" Target="consultantplus://offline/ref=FDADF0D9238CD5DF056441305437371D72B7225F21F3BA47AE8847AC76L4MBB" TargetMode="External"/><Relationship Id="rId30" Type="http://schemas.openxmlformats.org/officeDocument/2006/relationships/chart" Target="charts/chart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4.9388763774048196E-2"/>
          <c:y val="5.2897583477580487E-2"/>
          <c:w val="0.88204549066022397"/>
          <c:h val="0.458352560019149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сердечно-сосудистой система</c:v>
                </c:pt>
                <c:pt idx="1">
                  <c:v>органы зрения</c:v>
                </c:pt>
                <c:pt idx="2">
                  <c:v>органыдыхания</c:v>
                </c:pt>
                <c:pt idx="3">
                  <c:v>органы  пищеравения</c:v>
                </c:pt>
                <c:pt idx="4">
                  <c:v> костно-мыщечная система</c:v>
                </c:pt>
                <c:pt idx="5">
                  <c:v>эндокринная система</c:v>
                </c:pt>
                <c:pt idx="6">
                  <c:v>Нарушение осанки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153</c:v>
                </c:pt>
                <c:pt idx="2">
                  <c:v>214</c:v>
                </c:pt>
                <c:pt idx="3">
                  <c:v>189</c:v>
                </c:pt>
                <c:pt idx="4">
                  <c:v>11</c:v>
                </c:pt>
                <c:pt idx="5">
                  <c:v>49</c:v>
                </c:pt>
                <c:pt idx="6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сердечно-сосудистой система</c:v>
                </c:pt>
                <c:pt idx="1">
                  <c:v>органы зрения</c:v>
                </c:pt>
                <c:pt idx="2">
                  <c:v>органыдыхания</c:v>
                </c:pt>
                <c:pt idx="3">
                  <c:v>органы  пищеравения</c:v>
                </c:pt>
                <c:pt idx="4">
                  <c:v> костно-мыщечная система</c:v>
                </c:pt>
                <c:pt idx="5">
                  <c:v>эндокринная система</c:v>
                </c:pt>
                <c:pt idx="6">
                  <c:v>Нарушение осанки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48</c:v>
                </c:pt>
                <c:pt idx="1">
                  <c:v>165</c:v>
                </c:pt>
                <c:pt idx="2">
                  <c:v>199</c:v>
                </c:pt>
                <c:pt idx="3">
                  <c:v>145</c:v>
                </c:pt>
                <c:pt idx="4">
                  <c:v>22</c:v>
                </c:pt>
                <c:pt idx="5">
                  <c:v>53</c:v>
                </c:pt>
                <c:pt idx="6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сердечно-сосудистой система</c:v>
                </c:pt>
                <c:pt idx="1">
                  <c:v>органы зрения</c:v>
                </c:pt>
                <c:pt idx="2">
                  <c:v>органыдыхания</c:v>
                </c:pt>
                <c:pt idx="3">
                  <c:v>органы  пищеравения</c:v>
                </c:pt>
                <c:pt idx="4">
                  <c:v> костно-мыщечная система</c:v>
                </c:pt>
                <c:pt idx="5">
                  <c:v>эндокринная система</c:v>
                </c:pt>
                <c:pt idx="6">
                  <c:v>Нарушение осанки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76</c:v>
                </c:pt>
                <c:pt idx="1">
                  <c:v>259</c:v>
                </c:pt>
                <c:pt idx="2">
                  <c:v>271</c:v>
                </c:pt>
                <c:pt idx="3">
                  <c:v>127</c:v>
                </c:pt>
                <c:pt idx="4">
                  <c:v>21</c:v>
                </c:pt>
                <c:pt idx="5">
                  <c:v>39</c:v>
                </c:pt>
                <c:pt idx="6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сердечно-сосудистой система</c:v>
                </c:pt>
                <c:pt idx="1">
                  <c:v>органы зрения</c:v>
                </c:pt>
                <c:pt idx="2">
                  <c:v>органыдыхания</c:v>
                </c:pt>
                <c:pt idx="3">
                  <c:v>органы  пищеравения</c:v>
                </c:pt>
                <c:pt idx="4">
                  <c:v> костно-мыщечная система</c:v>
                </c:pt>
                <c:pt idx="5">
                  <c:v>эндокринная система</c:v>
                </c:pt>
                <c:pt idx="6">
                  <c:v>Нарушение осанки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96</c:v>
                </c:pt>
                <c:pt idx="1">
                  <c:v>221</c:v>
                </c:pt>
                <c:pt idx="2">
                  <c:v>266</c:v>
                </c:pt>
                <c:pt idx="3">
                  <c:v>134</c:v>
                </c:pt>
                <c:pt idx="4">
                  <c:v>34</c:v>
                </c:pt>
                <c:pt idx="5">
                  <c:v>90</c:v>
                </c:pt>
                <c:pt idx="6">
                  <c:v>61</c:v>
                </c:pt>
              </c:numCache>
            </c:numRef>
          </c:val>
        </c:ser>
        <c:shape val="box"/>
        <c:axId val="81707392"/>
        <c:axId val="81708928"/>
        <c:axId val="0"/>
      </c:bar3DChart>
      <c:catAx>
        <c:axId val="81707392"/>
        <c:scaling>
          <c:orientation val="minMax"/>
        </c:scaling>
        <c:axPos val="b"/>
        <c:tickLblPos val="nextTo"/>
        <c:crossAx val="81708928"/>
        <c:crosses val="autoZero"/>
        <c:auto val="1"/>
        <c:lblAlgn val="ctr"/>
        <c:lblOffset val="100"/>
      </c:catAx>
      <c:valAx>
        <c:axId val="81708928"/>
        <c:scaling>
          <c:orientation val="minMax"/>
        </c:scaling>
        <c:axPos val="l"/>
        <c:majorGridlines/>
        <c:numFmt formatCode="General" sourceLinked="1"/>
        <c:tickLblPos val="nextTo"/>
        <c:crossAx val="81707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Iгруппа 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260</c:v>
                </c:pt>
                <c:pt idx="1">
                  <c:v>255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1372</c:v>
                </c:pt>
                <c:pt idx="1">
                  <c:v>1321</c:v>
                </c:pt>
                <c:pt idx="2">
                  <c:v>1462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275</c:v>
                </c:pt>
                <c:pt idx="1">
                  <c:v>376</c:v>
                </c:pt>
                <c:pt idx="2">
                  <c:v>340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Дети-инвалиды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</c:v>
                </c:pt>
                <c:pt idx="1">
                  <c:v>41</c:v>
                </c:pt>
                <c:pt idx="2">
                  <c:v>45</c:v>
                </c:pt>
              </c:numCache>
            </c:numRef>
          </c:val>
        </c:ser>
        <c:shape val="cylinder"/>
        <c:axId val="96716288"/>
        <c:axId val="96717824"/>
        <c:axId val="0"/>
      </c:bar3DChart>
      <c:catAx>
        <c:axId val="96716288"/>
        <c:scaling>
          <c:orientation val="minMax"/>
        </c:scaling>
        <c:axPos val="b"/>
        <c:numFmt formatCode="General" sourceLinked="1"/>
        <c:tickLblPos val="nextTo"/>
        <c:crossAx val="96717824"/>
        <c:crosses val="autoZero"/>
        <c:auto val="1"/>
        <c:lblAlgn val="ctr"/>
        <c:lblOffset val="100"/>
      </c:catAx>
      <c:valAx>
        <c:axId val="96717824"/>
        <c:scaling>
          <c:orientation val="minMax"/>
        </c:scaling>
        <c:axPos val="l"/>
        <c:majorGridlines/>
        <c:numFmt formatCode="General" sourceLinked="1"/>
        <c:tickLblPos val="nextTo"/>
        <c:crossAx val="9671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 группа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2013(общее количество 1956)</c:v>
                </c:pt>
                <c:pt idx="1">
                  <c:v>2014(общее количество 1978)</c:v>
                </c:pt>
                <c:pt idx="2">
                  <c:v>2015 (общее количество 1996)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1383</c:v>
                </c:pt>
                <c:pt idx="1">
                  <c:v>1859</c:v>
                </c:pt>
                <c:pt idx="2">
                  <c:v>1902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ЛФК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2013(общее количество 1956)</c:v>
                </c:pt>
                <c:pt idx="1">
                  <c:v>2014(общее количество 1978)</c:v>
                </c:pt>
                <c:pt idx="2">
                  <c:v>2015 (общее количество 1996)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80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Освобожденные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2013(общее количество 1956)</c:v>
                </c:pt>
                <c:pt idx="1">
                  <c:v>2014(общее количество 1978)</c:v>
                </c:pt>
                <c:pt idx="2">
                  <c:v>2015 (общее количество 1996)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46</c:v>
                </c:pt>
              </c:numCache>
            </c:numRef>
          </c:val>
        </c:ser>
        <c:shape val="box"/>
        <c:axId val="85440000"/>
        <c:axId val="85441536"/>
        <c:axId val="0"/>
      </c:bar3DChart>
      <c:catAx>
        <c:axId val="85440000"/>
        <c:scaling>
          <c:orientation val="minMax"/>
        </c:scaling>
        <c:axPos val="b"/>
        <c:numFmt formatCode="General" sourceLinked="1"/>
        <c:tickLblPos val="nextTo"/>
        <c:crossAx val="85441536"/>
        <c:crosses val="autoZero"/>
        <c:auto val="1"/>
        <c:lblAlgn val="ctr"/>
        <c:lblOffset val="100"/>
      </c:catAx>
      <c:valAx>
        <c:axId val="85441536"/>
        <c:scaling>
          <c:orientation val="minMax"/>
        </c:scaling>
        <c:axPos val="l"/>
        <c:majorGridlines/>
        <c:numFmt formatCode="General" sourceLinked="1"/>
        <c:tickLblPos val="nextTo"/>
        <c:crossAx val="8544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учебный год</c:v>
                </c:pt>
              </c:strCache>
            </c:strRef>
          </c:tx>
          <c:explosion val="21"/>
          <c:dPt>
            <c:idx val="0"/>
            <c:explosion val="31"/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 болезни</c:v>
                </c:pt>
                <c:pt idx="1">
                  <c:v>по уважительной причине</c:v>
                </c:pt>
                <c:pt idx="2">
                  <c:v>прогулы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2097</c:v>
                </c:pt>
                <c:pt idx="1">
                  <c:v>454</c:v>
                </c:pt>
                <c:pt idx="2">
                  <c:v>36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2015-2015 по сост.1 четверти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 болезни</c:v>
                </c:pt>
                <c:pt idx="1">
                  <c:v>по уважительной причине</c:v>
                </c:pt>
                <c:pt idx="2">
                  <c:v>прогулы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1169</c:v>
                </c:pt>
                <c:pt idx="1">
                  <c:v>263</c:v>
                </c:pt>
                <c:pt idx="2">
                  <c:v>33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4D89-8A04-4ADB-B792-866C0FCB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16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35</cp:revision>
  <cp:lastPrinted>2015-10-30T00:18:00Z</cp:lastPrinted>
  <dcterms:created xsi:type="dcterms:W3CDTF">2015-10-13T07:12:00Z</dcterms:created>
  <dcterms:modified xsi:type="dcterms:W3CDTF">2015-11-02T03:50:00Z</dcterms:modified>
</cp:coreProperties>
</file>